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83" w:rsidRPr="00676A90" w:rsidRDefault="00B86160" w:rsidP="006A2983">
      <w:pPr>
        <w:jc w:val="center"/>
        <w:rPr>
          <w:rFonts w:asciiTheme="majorEastAsia" w:eastAsiaTheme="majorEastAsia" w:hAnsiTheme="majorEastAsia" w:cs="新細明體"/>
          <w:b/>
          <w:color w:val="2A2D31"/>
          <w:lang w:eastAsia="zh-TW"/>
        </w:rPr>
      </w:pPr>
      <w:r>
        <w:rPr>
          <w:rFonts w:asciiTheme="majorEastAsia" w:eastAsiaTheme="majorEastAsia" w:hAnsiTheme="majorEastAsia" w:hint="eastAsia"/>
          <w:b/>
          <w:lang w:eastAsia="zh-TW"/>
        </w:rPr>
        <w:t>2020</w:t>
      </w:r>
      <w:r w:rsidR="006A2983" w:rsidRPr="00676A90">
        <w:rPr>
          <w:rFonts w:asciiTheme="majorEastAsia" w:eastAsiaTheme="majorEastAsia" w:hAnsiTheme="majorEastAsia"/>
          <w:b/>
          <w:lang w:eastAsia="zh-TW"/>
        </w:rPr>
        <w:t>澳門高校圖書館聯盟</w:t>
      </w:r>
      <w:r w:rsidR="006A2983" w:rsidRPr="00676A90">
        <w:rPr>
          <w:rFonts w:asciiTheme="majorEastAsia" w:eastAsiaTheme="majorEastAsia" w:hAnsiTheme="majorEastAsia" w:hint="eastAsia"/>
          <w:b/>
          <w:lang w:eastAsia="zh-TW"/>
        </w:rPr>
        <w:t>回顧</w:t>
      </w:r>
    </w:p>
    <w:p w:rsidR="006A2983" w:rsidRPr="00676A90" w:rsidRDefault="006A2983" w:rsidP="006A2983">
      <w:pPr>
        <w:rPr>
          <w:rFonts w:asciiTheme="majorEastAsia" w:eastAsiaTheme="majorEastAsia" w:hAnsiTheme="majorEastAsia" w:cs="新細明體"/>
          <w:color w:val="2A2D31"/>
          <w:lang w:eastAsia="zh-TW"/>
        </w:rPr>
      </w:pPr>
    </w:p>
    <w:p w:rsidR="006A2983" w:rsidRPr="00676A90" w:rsidRDefault="00121195" w:rsidP="006A2983">
      <w:pPr>
        <w:rPr>
          <w:rFonts w:asciiTheme="majorEastAsia" w:eastAsiaTheme="majorEastAsia" w:hAnsiTheme="majorEastAsia"/>
          <w:lang w:eastAsia="zh-TW"/>
        </w:rPr>
      </w:pPr>
      <w:r w:rsidRPr="00676A90">
        <w:rPr>
          <w:rFonts w:asciiTheme="majorEastAsia" w:eastAsiaTheme="majorEastAsia" w:hAnsiTheme="majorEastAsia" w:cs="新細明體" w:hint="eastAsia"/>
          <w:lang w:eastAsia="zh-TW"/>
        </w:rPr>
        <w:t xml:space="preserve">    </w:t>
      </w:r>
      <w:r w:rsidR="007B4D70">
        <w:rPr>
          <w:rFonts w:asciiTheme="majorEastAsia" w:eastAsiaTheme="majorEastAsia" w:hAnsiTheme="majorEastAsia" w:cs="新細明體" w:hint="eastAsia"/>
          <w:lang w:eastAsia="zh-TW"/>
        </w:rPr>
        <w:t>在澳門高等</w:t>
      </w:r>
      <w:r w:rsidR="007B4D70">
        <w:rPr>
          <w:rFonts w:asciiTheme="majorEastAsia" w:eastAsiaTheme="majorEastAsia" w:hAnsiTheme="majorEastAsia" w:cs="新細明體" w:hint="eastAsia"/>
          <w:lang w:eastAsia="zh-HK"/>
        </w:rPr>
        <w:t>教</w:t>
      </w:r>
      <w:r w:rsidR="007B4D70">
        <w:rPr>
          <w:rFonts w:asciiTheme="majorEastAsia" w:eastAsiaTheme="majorEastAsia" w:hAnsiTheme="majorEastAsia" w:cs="新細明體" w:hint="eastAsia"/>
          <w:lang w:eastAsia="zh-TW"/>
        </w:rPr>
        <w:t>育</w:t>
      </w:r>
      <w:r w:rsidR="007B4D70">
        <w:rPr>
          <w:rFonts w:asciiTheme="majorEastAsia" w:eastAsiaTheme="majorEastAsia" w:hAnsiTheme="majorEastAsia" w:cs="新細明體" w:hint="eastAsia"/>
          <w:lang w:eastAsia="zh-HK"/>
        </w:rPr>
        <w:t>局</w:t>
      </w:r>
      <w:r w:rsidR="006A2983" w:rsidRPr="00676A90">
        <w:rPr>
          <w:rFonts w:asciiTheme="majorEastAsia" w:eastAsiaTheme="majorEastAsia" w:hAnsiTheme="majorEastAsia" w:cs="新細明體" w:hint="eastAsia"/>
          <w:lang w:eastAsia="zh-TW"/>
        </w:rPr>
        <w:t>的支持</w:t>
      </w:r>
      <w:r w:rsidR="00107F31">
        <w:rPr>
          <w:rFonts w:asciiTheme="majorEastAsia" w:eastAsiaTheme="majorEastAsia" w:hAnsiTheme="majorEastAsia" w:cs="新細明體" w:hint="eastAsia"/>
          <w:lang w:eastAsia="zh-TW"/>
        </w:rPr>
        <w:t>及澳門圖書館暨資訊管理協會協調</w:t>
      </w:r>
      <w:r w:rsidR="006A2983" w:rsidRPr="00676A90">
        <w:rPr>
          <w:rFonts w:asciiTheme="majorEastAsia" w:eastAsiaTheme="majorEastAsia" w:hAnsiTheme="majorEastAsia" w:cs="新細明體" w:hint="eastAsia"/>
          <w:lang w:eastAsia="zh-TW"/>
        </w:rPr>
        <w:t>下，</w:t>
      </w:r>
      <w:r w:rsidR="006A2983" w:rsidRPr="00676A90">
        <w:rPr>
          <w:rFonts w:asciiTheme="majorEastAsia" w:eastAsiaTheme="majorEastAsia" w:hAnsiTheme="majorEastAsia" w:cs="新細明體"/>
          <w:lang w:eastAsia="zh-TW"/>
        </w:rPr>
        <w:t>由澳門</w:t>
      </w:r>
      <w:r w:rsidR="006A2983" w:rsidRPr="00676A90">
        <w:rPr>
          <w:rFonts w:asciiTheme="majorEastAsia" w:eastAsiaTheme="majorEastAsia" w:hAnsiTheme="majorEastAsia" w:cs="SimSun"/>
          <w:lang w:eastAsia="zh-TW"/>
        </w:rPr>
        <w:t>9所高等院校</w:t>
      </w:r>
      <w:r w:rsidR="006A2983" w:rsidRPr="00676A90">
        <w:rPr>
          <w:rFonts w:asciiTheme="majorEastAsia" w:eastAsiaTheme="majorEastAsia" w:hAnsiTheme="majorEastAsia" w:cs="新細明體"/>
          <w:lang w:eastAsia="zh-TW"/>
        </w:rPr>
        <w:t>圖書館</w:t>
      </w:r>
      <w:r w:rsidR="00107F31">
        <w:rPr>
          <w:rFonts w:asciiTheme="majorEastAsia" w:eastAsiaTheme="majorEastAsia" w:hAnsiTheme="majorEastAsia" w:cs="新細明體"/>
          <w:lang w:eastAsia="zh-TW"/>
        </w:rPr>
        <w:t>組</w:t>
      </w:r>
      <w:r w:rsidR="00107F31">
        <w:rPr>
          <w:rFonts w:asciiTheme="majorEastAsia" w:eastAsiaTheme="majorEastAsia" w:hAnsiTheme="majorEastAsia" w:cs="新細明體" w:hint="eastAsia"/>
          <w:lang w:eastAsia="zh-TW"/>
        </w:rPr>
        <w:t>成</w:t>
      </w:r>
      <w:r w:rsidR="006A2983" w:rsidRPr="00676A90">
        <w:rPr>
          <w:rFonts w:asciiTheme="majorEastAsia" w:eastAsiaTheme="majorEastAsia" w:hAnsiTheme="majorEastAsia"/>
          <w:lang w:eastAsia="zh-TW"/>
        </w:rPr>
        <w:t>澳門高校圖書館聯盟，</w:t>
      </w:r>
      <w:r w:rsidR="006A2983" w:rsidRPr="00676A90">
        <w:rPr>
          <w:rFonts w:asciiTheme="majorEastAsia" w:eastAsiaTheme="majorEastAsia" w:hAnsiTheme="majorEastAsia" w:hint="eastAsia"/>
          <w:lang w:eastAsia="zh-TW"/>
        </w:rPr>
        <w:t>成立目標是為了促進澳門高校圖書館發展，</w:t>
      </w:r>
      <w:r w:rsidR="006A2983" w:rsidRPr="00676A90">
        <w:rPr>
          <w:rFonts w:asciiTheme="majorEastAsia" w:eastAsiaTheme="majorEastAsia" w:hAnsiTheme="majorEastAsia" w:cs="Times New Roman"/>
          <w:lang w:eastAsia="zh-TW"/>
        </w:rPr>
        <w:t>共同推動高校圖書館資源共建、共享、提供高校教學人員和學生更豐富的學習和研究資源</w:t>
      </w:r>
      <w:r w:rsidR="006A2983" w:rsidRPr="00676A90">
        <w:rPr>
          <w:rFonts w:asciiTheme="majorEastAsia" w:eastAsiaTheme="majorEastAsia" w:hAnsiTheme="majorEastAsia" w:cs="Times New Roman" w:hint="eastAsia"/>
          <w:lang w:eastAsia="zh-TW"/>
        </w:rPr>
        <w:t>。</w:t>
      </w:r>
      <w:r w:rsidRPr="00676A90">
        <w:rPr>
          <w:rFonts w:asciiTheme="majorEastAsia" w:eastAsiaTheme="majorEastAsia" w:hAnsiTheme="majorEastAsia" w:cs="Times New Roman" w:hint="eastAsia"/>
          <w:lang w:eastAsia="zh-TW"/>
        </w:rPr>
        <w:t>以下是本聯盟在</w:t>
      </w:r>
      <w:r w:rsidR="00B86160">
        <w:rPr>
          <w:rFonts w:asciiTheme="majorEastAsia" w:eastAsiaTheme="majorEastAsia" w:hAnsiTheme="majorEastAsia" w:cs="Times New Roman" w:hint="eastAsia"/>
          <w:lang w:eastAsia="zh-TW"/>
        </w:rPr>
        <w:t>2020</w:t>
      </w:r>
      <w:r w:rsidRPr="00676A90">
        <w:rPr>
          <w:rFonts w:asciiTheme="majorEastAsia" w:eastAsiaTheme="majorEastAsia" w:hAnsiTheme="majorEastAsia" w:cs="Times New Roman" w:hint="eastAsia"/>
          <w:lang w:eastAsia="zh-TW"/>
        </w:rPr>
        <w:t>年開展的各項工作及現況︰</w:t>
      </w:r>
    </w:p>
    <w:p w:rsidR="006A2983" w:rsidRPr="00676A90" w:rsidRDefault="006A2983" w:rsidP="006A2983">
      <w:pPr>
        <w:rPr>
          <w:rFonts w:asciiTheme="majorEastAsia" w:eastAsiaTheme="majorEastAsia" w:hAnsiTheme="majorEastAsia"/>
          <w:lang w:eastAsia="zh-TW"/>
        </w:rPr>
      </w:pPr>
    </w:p>
    <w:p w:rsidR="006A2983" w:rsidRPr="00676A90" w:rsidRDefault="006A2983" w:rsidP="006A2983">
      <w:pPr>
        <w:rPr>
          <w:rFonts w:asciiTheme="majorEastAsia" w:eastAsiaTheme="majorEastAsia" w:hAnsiTheme="majorEastAsia"/>
          <w:b/>
          <w:u w:val="single"/>
          <w:lang w:eastAsia="zh-TW"/>
        </w:rPr>
      </w:pPr>
      <w:r w:rsidRPr="00676A90">
        <w:rPr>
          <w:rFonts w:asciiTheme="majorEastAsia" w:eastAsiaTheme="majorEastAsia" w:hAnsiTheme="majorEastAsia" w:hint="eastAsia"/>
          <w:b/>
          <w:u w:val="single"/>
          <w:lang w:eastAsia="zh-TW"/>
        </w:rPr>
        <w:t>聯盟聯席會議</w:t>
      </w:r>
    </w:p>
    <w:p w:rsidR="006A2983" w:rsidRPr="00676A90" w:rsidRDefault="00E20D0F" w:rsidP="00B41CC8">
      <w:pPr>
        <w:widowControl w:val="0"/>
        <w:rPr>
          <w:rFonts w:asciiTheme="majorEastAsia" w:eastAsiaTheme="majorEastAsia" w:hAnsiTheme="majorEastAsia"/>
          <w:lang w:eastAsia="zh-HK"/>
        </w:rPr>
      </w:pPr>
      <w:r>
        <w:rPr>
          <w:rFonts w:asciiTheme="majorEastAsia" w:eastAsiaTheme="majorEastAsia" w:hAnsiTheme="majorEastAsia" w:hint="eastAsia"/>
          <w:lang w:eastAsia="zh-TW"/>
        </w:rPr>
        <w:t xml:space="preserve">    </w:t>
      </w:r>
      <w:r w:rsidR="00B86160">
        <w:rPr>
          <w:rFonts w:asciiTheme="majorEastAsia" w:eastAsiaTheme="majorEastAsia" w:hAnsiTheme="majorEastAsia" w:hint="eastAsia"/>
          <w:lang w:eastAsia="zh-TW"/>
        </w:rPr>
        <w:t>2020</w:t>
      </w:r>
      <w:r w:rsidR="006A2983" w:rsidRPr="00676A90">
        <w:rPr>
          <w:rFonts w:asciiTheme="majorEastAsia" w:eastAsiaTheme="majorEastAsia" w:hAnsiTheme="majorEastAsia" w:hint="eastAsia"/>
          <w:lang w:eastAsia="zh-TW"/>
        </w:rPr>
        <w:t>年</w:t>
      </w:r>
      <w:r w:rsidR="00316A88" w:rsidRPr="00676A90">
        <w:rPr>
          <w:rFonts w:asciiTheme="majorEastAsia" w:eastAsiaTheme="majorEastAsia" w:hAnsiTheme="majorEastAsia" w:hint="eastAsia"/>
          <w:lang w:eastAsia="zh-TW"/>
        </w:rPr>
        <w:t>本</w:t>
      </w:r>
      <w:r w:rsidR="00B10CAC" w:rsidRPr="00676A90">
        <w:rPr>
          <w:rFonts w:asciiTheme="majorEastAsia" w:eastAsiaTheme="majorEastAsia" w:hAnsiTheme="majorEastAsia" w:hint="eastAsia"/>
          <w:lang w:eastAsia="zh-TW"/>
        </w:rPr>
        <w:t>聯盟召開了</w:t>
      </w:r>
      <w:r w:rsidR="00B86160">
        <w:rPr>
          <w:rFonts w:asciiTheme="majorEastAsia" w:eastAsiaTheme="majorEastAsia" w:hAnsiTheme="majorEastAsia" w:hint="eastAsia"/>
          <w:lang w:eastAsia="zh-HK"/>
        </w:rPr>
        <w:t>二</w:t>
      </w:r>
      <w:r w:rsidR="006A2983" w:rsidRPr="00676A90">
        <w:rPr>
          <w:rFonts w:asciiTheme="majorEastAsia" w:eastAsiaTheme="majorEastAsia" w:hAnsiTheme="majorEastAsia" w:hint="eastAsia"/>
          <w:lang w:eastAsia="zh-TW"/>
        </w:rPr>
        <w:t>次</w:t>
      </w:r>
      <w:r w:rsidR="001D434C" w:rsidRPr="00676A90">
        <w:rPr>
          <w:rFonts w:asciiTheme="majorEastAsia" w:eastAsiaTheme="majorEastAsia" w:hAnsiTheme="majorEastAsia" w:hint="eastAsia"/>
          <w:lang w:eastAsia="zh-TW"/>
        </w:rPr>
        <w:t>聯席</w:t>
      </w:r>
      <w:r w:rsidR="006A2983" w:rsidRPr="00676A90">
        <w:rPr>
          <w:rFonts w:asciiTheme="majorEastAsia" w:eastAsiaTheme="majorEastAsia" w:hAnsiTheme="majorEastAsia" w:hint="eastAsia"/>
          <w:lang w:eastAsia="zh-TW"/>
        </w:rPr>
        <w:t>會議</w:t>
      </w:r>
      <w:r w:rsidR="00722388">
        <w:rPr>
          <w:rFonts w:asciiTheme="majorEastAsia" w:eastAsiaTheme="majorEastAsia" w:hAnsiTheme="majorEastAsia" w:hint="eastAsia"/>
          <w:lang w:eastAsia="zh-HK"/>
        </w:rPr>
        <w:t>及一次</w:t>
      </w:r>
      <w:r w:rsidR="00B86160" w:rsidRPr="00B86160">
        <w:rPr>
          <w:rFonts w:asciiTheme="majorEastAsia" w:eastAsiaTheme="majorEastAsia" w:hAnsiTheme="majorEastAsia" w:hint="eastAsia"/>
          <w:lang w:eastAsia="zh-HK"/>
        </w:rPr>
        <w:t>MALA Hub(澳門文獻港)服務平台發佈儀式</w:t>
      </w:r>
      <w:r w:rsidR="00316A88" w:rsidRPr="00676A90">
        <w:rPr>
          <w:rFonts w:asciiTheme="majorEastAsia" w:eastAsiaTheme="majorEastAsia" w:hAnsiTheme="majorEastAsia" w:hint="eastAsia"/>
          <w:lang w:eastAsia="zh-TW"/>
        </w:rPr>
        <w:t>，</w:t>
      </w:r>
      <w:r w:rsidR="00B41CC8">
        <w:rPr>
          <w:rFonts w:asciiTheme="majorEastAsia" w:eastAsiaTheme="majorEastAsia" w:hAnsiTheme="majorEastAsia" w:hint="eastAsia"/>
          <w:lang w:eastAsia="zh-TW"/>
        </w:rPr>
        <w:t>分別是</w:t>
      </w:r>
      <w:r w:rsidR="00B10CAC" w:rsidRPr="00676A90">
        <w:rPr>
          <w:rFonts w:asciiTheme="majorEastAsia" w:eastAsiaTheme="majorEastAsia" w:hAnsiTheme="majorEastAsia" w:hint="eastAsia"/>
          <w:lang w:eastAsia="zh-TW"/>
        </w:rPr>
        <w:t>第</w:t>
      </w:r>
      <w:r w:rsidR="00B41CC8">
        <w:rPr>
          <w:rFonts w:asciiTheme="majorEastAsia" w:eastAsiaTheme="majorEastAsia" w:hAnsiTheme="majorEastAsia" w:hint="eastAsia"/>
          <w:lang w:eastAsia="zh-TW"/>
        </w:rPr>
        <w:t>十</w:t>
      </w:r>
      <w:r w:rsidR="00B86160">
        <w:rPr>
          <w:rFonts w:asciiTheme="majorEastAsia" w:eastAsiaTheme="majorEastAsia" w:hAnsiTheme="majorEastAsia" w:hint="eastAsia"/>
          <w:lang w:eastAsia="zh-HK"/>
        </w:rPr>
        <w:t>六</w:t>
      </w:r>
      <w:r w:rsidR="00316A88" w:rsidRPr="00676A90">
        <w:rPr>
          <w:rFonts w:asciiTheme="majorEastAsia" w:eastAsiaTheme="majorEastAsia" w:hAnsiTheme="majorEastAsia" w:hint="eastAsia"/>
          <w:lang w:eastAsia="zh-TW"/>
        </w:rPr>
        <w:t>次會議在</w:t>
      </w:r>
      <w:r w:rsidR="00B86160">
        <w:rPr>
          <w:rFonts w:asciiTheme="majorEastAsia" w:eastAsiaTheme="majorEastAsia" w:hAnsiTheme="majorEastAsia" w:hint="eastAsia"/>
          <w:lang w:eastAsia="zh-TW"/>
        </w:rPr>
        <w:t>2020</w:t>
      </w:r>
      <w:r w:rsidR="00316A88" w:rsidRPr="00676A90">
        <w:rPr>
          <w:rFonts w:asciiTheme="majorEastAsia" w:eastAsiaTheme="majorEastAsia" w:hAnsiTheme="majorEastAsia" w:hint="eastAsia"/>
          <w:lang w:eastAsia="zh-TW"/>
        </w:rPr>
        <w:t>年</w:t>
      </w:r>
      <w:r w:rsidR="00B86160">
        <w:rPr>
          <w:rFonts w:asciiTheme="majorEastAsia" w:eastAsiaTheme="majorEastAsia" w:hAnsiTheme="majorEastAsia" w:hint="eastAsia"/>
          <w:lang w:eastAsia="zh-TW"/>
        </w:rPr>
        <w:t>1</w:t>
      </w:r>
      <w:r w:rsidR="00316A88" w:rsidRPr="00676A90">
        <w:rPr>
          <w:rFonts w:asciiTheme="majorEastAsia" w:eastAsiaTheme="majorEastAsia" w:hAnsiTheme="majorEastAsia" w:hint="eastAsia"/>
          <w:lang w:eastAsia="zh-TW"/>
        </w:rPr>
        <w:t>月</w:t>
      </w:r>
      <w:r w:rsidR="00B86160">
        <w:rPr>
          <w:rFonts w:asciiTheme="majorEastAsia" w:eastAsiaTheme="majorEastAsia" w:hAnsiTheme="majorEastAsia" w:hint="eastAsia"/>
          <w:lang w:eastAsia="zh-TW"/>
        </w:rPr>
        <w:t>14</w:t>
      </w:r>
      <w:r w:rsidR="00B10CAC" w:rsidRPr="00676A90">
        <w:rPr>
          <w:rFonts w:asciiTheme="majorEastAsia" w:eastAsiaTheme="majorEastAsia" w:hAnsiTheme="majorEastAsia" w:hint="eastAsia"/>
          <w:lang w:eastAsia="zh-TW"/>
        </w:rPr>
        <w:t>日1</w:t>
      </w:r>
      <w:r w:rsidR="00B86160">
        <w:rPr>
          <w:rFonts w:asciiTheme="majorEastAsia" w:eastAsiaTheme="majorEastAsia" w:hAnsiTheme="majorEastAsia" w:hint="eastAsia"/>
          <w:lang w:eastAsia="zh-TW"/>
        </w:rPr>
        <w:t>4:0</w:t>
      </w:r>
      <w:r w:rsidR="00B10CAC" w:rsidRPr="00676A90">
        <w:rPr>
          <w:rFonts w:asciiTheme="majorEastAsia" w:eastAsiaTheme="majorEastAsia" w:hAnsiTheme="majorEastAsia" w:hint="eastAsia"/>
          <w:lang w:eastAsia="zh-TW"/>
        </w:rPr>
        <w:t>0-1</w:t>
      </w:r>
      <w:r w:rsidR="00B86160">
        <w:rPr>
          <w:rFonts w:asciiTheme="majorEastAsia" w:eastAsiaTheme="majorEastAsia" w:hAnsiTheme="majorEastAsia" w:hint="eastAsia"/>
          <w:lang w:eastAsia="zh-TW"/>
        </w:rPr>
        <w:t>5</w:t>
      </w:r>
      <w:r w:rsidR="00316A88" w:rsidRPr="00676A90">
        <w:rPr>
          <w:rFonts w:asciiTheme="majorEastAsia" w:eastAsiaTheme="majorEastAsia" w:hAnsiTheme="majorEastAsia" w:hint="eastAsia"/>
          <w:lang w:eastAsia="zh-TW"/>
        </w:rPr>
        <w:t>:</w:t>
      </w:r>
      <w:r w:rsidR="00167EBC">
        <w:rPr>
          <w:rFonts w:asciiTheme="majorEastAsia" w:eastAsiaTheme="majorEastAsia" w:hAnsiTheme="majorEastAsia" w:hint="eastAsia"/>
          <w:lang w:eastAsia="zh-TW"/>
        </w:rPr>
        <w:t>3</w:t>
      </w:r>
      <w:r w:rsidR="00316A88" w:rsidRPr="00676A90">
        <w:rPr>
          <w:rFonts w:asciiTheme="majorEastAsia" w:eastAsiaTheme="majorEastAsia" w:hAnsiTheme="majorEastAsia" w:hint="eastAsia"/>
          <w:lang w:eastAsia="zh-TW"/>
        </w:rPr>
        <w:t>0在</w:t>
      </w:r>
      <w:r w:rsidR="00B41CC8">
        <w:rPr>
          <w:rFonts w:ascii="新細明體" w:hAnsi="新細明體" w:cs="Arial" w:hint="eastAsia"/>
          <w:lang w:eastAsia="zh-HK"/>
        </w:rPr>
        <w:t>澳門大學</w:t>
      </w:r>
      <w:r w:rsidR="00B86160" w:rsidRPr="00A762A6">
        <w:rPr>
          <w:rFonts w:ascii="Arial" w:hAnsi="Arial" w:cs="Arial" w:hint="eastAsia"/>
          <w:shd w:val="clear" w:color="auto" w:fill="FFFFFF"/>
          <w:lang w:eastAsia="zh-TW"/>
        </w:rPr>
        <w:t>E1</w:t>
      </w:r>
      <w:r w:rsidR="00B86160" w:rsidRPr="00A762A6">
        <w:rPr>
          <w:rFonts w:ascii="Arial" w:hAnsi="Arial" w:cs="Arial" w:hint="eastAsia"/>
          <w:shd w:val="clear" w:color="auto" w:fill="FFFFFF"/>
          <w:lang w:eastAsia="zh-TW"/>
        </w:rPr>
        <w:t>大學展館</w:t>
      </w:r>
      <w:r w:rsidR="00316A88" w:rsidRPr="00676A90">
        <w:rPr>
          <w:rFonts w:asciiTheme="majorEastAsia" w:eastAsiaTheme="majorEastAsia" w:hAnsiTheme="majorEastAsia" w:hint="eastAsia"/>
          <w:lang w:eastAsia="zh-TW"/>
        </w:rPr>
        <w:t>進行</w:t>
      </w:r>
      <w:r w:rsidR="00722388">
        <w:rPr>
          <w:rFonts w:asciiTheme="majorEastAsia" w:eastAsiaTheme="majorEastAsia" w:hAnsiTheme="majorEastAsia" w:hint="eastAsia"/>
          <w:lang w:eastAsia="zh-HK"/>
        </w:rPr>
        <w:t>，以及</w:t>
      </w:r>
      <w:r w:rsidR="00134BE1" w:rsidRPr="00676A90">
        <w:rPr>
          <w:rFonts w:asciiTheme="majorEastAsia" w:eastAsiaTheme="majorEastAsia" w:hAnsiTheme="majorEastAsia" w:hint="eastAsia"/>
          <w:lang w:eastAsia="zh-TW"/>
        </w:rPr>
        <w:t>第</w:t>
      </w:r>
      <w:r w:rsidR="00134BE1">
        <w:rPr>
          <w:rFonts w:asciiTheme="majorEastAsia" w:eastAsiaTheme="majorEastAsia" w:hAnsiTheme="majorEastAsia" w:hint="eastAsia"/>
          <w:lang w:eastAsia="zh-TW"/>
        </w:rPr>
        <w:t>十</w:t>
      </w:r>
      <w:r w:rsidR="00134BE1">
        <w:rPr>
          <w:rFonts w:asciiTheme="majorEastAsia" w:eastAsiaTheme="majorEastAsia" w:hAnsiTheme="majorEastAsia" w:hint="eastAsia"/>
          <w:lang w:eastAsia="zh-HK"/>
        </w:rPr>
        <w:t>七</w:t>
      </w:r>
      <w:r w:rsidR="00134BE1" w:rsidRPr="00676A90">
        <w:rPr>
          <w:rFonts w:asciiTheme="majorEastAsia" w:eastAsiaTheme="majorEastAsia" w:hAnsiTheme="majorEastAsia" w:hint="eastAsia"/>
          <w:lang w:eastAsia="zh-TW"/>
        </w:rPr>
        <w:t>次會議</w:t>
      </w:r>
      <w:r w:rsidR="00B86160">
        <w:rPr>
          <w:rFonts w:asciiTheme="majorEastAsia" w:eastAsiaTheme="majorEastAsia" w:hAnsiTheme="majorEastAsia" w:hint="eastAsia"/>
          <w:lang w:eastAsia="zh-TW"/>
        </w:rPr>
        <w:t>2020</w:t>
      </w:r>
      <w:r w:rsidR="00722388">
        <w:rPr>
          <w:rFonts w:asciiTheme="majorEastAsia" w:eastAsiaTheme="majorEastAsia" w:hAnsiTheme="majorEastAsia" w:hint="eastAsia"/>
          <w:lang w:eastAsia="zh-HK"/>
        </w:rPr>
        <w:t>年</w:t>
      </w:r>
      <w:r w:rsidR="00722388">
        <w:rPr>
          <w:rFonts w:asciiTheme="majorEastAsia" w:eastAsiaTheme="majorEastAsia" w:hAnsiTheme="majorEastAsia" w:hint="eastAsia"/>
          <w:lang w:eastAsia="zh-TW"/>
        </w:rPr>
        <w:t>9</w:t>
      </w:r>
      <w:r w:rsidR="00722388">
        <w:rPr>
          <w:rFonts w:asciiTheme="majorEastAsia" w:eastAsiaTheme="majorEastAsia" w:hAnsiTheme="majorEastAsia" w:hint="eastAsia"/>
          <w:lang w:eastAsia="zh-HK"/>
        </w:rPr>
        <w:t>月</w:t>
      </w:r>
      <w:r w:rsidR="00B86160">
        <w:rPr>
          <w:rFonts w:asciiTheme="majorEastAsia" w:eastAsiaTheme="majorEastAsia" w:hAnsiTheme="majorEastAsia" w:hint="eastAsia"/>
          <w:lang w:eastAsia="zh-TW"/>
        </w:rPr>
        <w:t>08</w:t>
      </w:r>
      <w:r w:rsidR="00722388">
        <w:rPr>
          <w:rFonts w:asciiTheme="majorEastAsia" w:eastAsiaTheme="majorEastAsia" w:hAnsiTheme="majorEastAsia" w:hint="eastAsia"/>
          <w:lang w:eastAsia="zh-HK"/>
        </w:rPr>
        <w:t>日</w:t>
      </w:r>
      <w:r w:rsidR="00B86160">
        <w:rPr>
          <w:rFonts w:asciiTheme="majorEastAsia" w:eastAsiaTheme="majorEastAsia" w:hAnsiTheme="majorEastAsia" w:hint="eastAsia"/>
          <w:lang w:eastAsia="zh-TW"/>
        </w:rPr>
        <w:t>15:00-17:0</w:t>
      </w:r>
      <w:r w:rsidR="00722388" w:rsidRPr="00197734">
        <w:rPr>
          <w:rFonts w:asciiTheme="majorEastAsia" w:eastAsiaTheme="majorEastAsia" w:hAnsiTheme="majorEastAsia" w:hint="eastAsia"/>
          <w:lang w:eastAsia="zh-TW"/>
        </w:rPr>
        <w:t>0</w:t>
      </w:r>
      <w:r w:rsidR="00722388">
        <w:rPr>
          <w:rFonts w:asciiTheme="majorEastAsia" w:eastAsiaTheme="majorEastAsia" w:hAnsiTheme="majorEastAsia"/>
          <w:lang w:eastAsia="zh-TW"/>
        </w:rPr>
        <w:t xml:space="preserve"> </w:t>
      </w:r>
      <w:r w:rsidR="00722388">
        <w:rPr>
          <w:rFonts w:asciiTheme="majorEastAsia" w:eastAsiaTheme="majorEastAsia" w:hAnsiTheme="majorEastAsia" w:hint="eastAsia"/>
          <w:lang w:eastAsia="zh-HK"/>
        </w:rPr>
        <w:t>在</w:t>
      </w:r>
      <w:r w:rsidR="00722388" w:rsidRPr="00197734">
        <w:rPr>
          <w:rFonts w:asciiTheme="majorEastAsia" w:eastAsiaTheme="majorEastAsia" w:hAnsiTheme="majorEastAsia" w:hint="eastAsia"/>
          <w:lang w:eastAsia="zh-TW"/>
        </w:rPr>
        <w:t>澳門科技大學圖書館</w:t>
      </w:r>
      <w:r w:rsidR="00722388">
        <w:rPr>
          <w:rFonts w:asciiTheme="majorEastAsia" w:eastAsiaTheme="majorEastAsia" w:hAnsiTheme="majorEastAsia" w:hint="eastAsia"/>
          <w:lang w:eastAsia="zh-HK"/>
        </w:rPr>
        <w:t>進行</w:t>
      </w:r>
      <w:r w:rsidR="00B86160">
        <w:rPr>
          <w:rFonts w:asciiTheme="majorEastAsia" w:eastAsiaTheme="majorEastAsia" w:hAnsiTheme="majorEastAsia" w:hint="eastAsia"/>
          <w:lang w:eastAsia="zh-HK"/>
        </w:rPr>
        <w:t>，同日舉</w:t>
      </w:r>
      <w:r w:rsidR="00B86160">
        <w:rPr>
          <w:rFonts w:asciiTheme="majorEastAsia" w:eastAsiaTheme="majorEastAsia" w:hAnsiTheme="majorEastAsia" w:hint="eastAsia"/>
          <w:lang w:eastAsia="zh-TW"/>
        </w:rPr>
        <w:t>辦</w:t>
      </w:r>
      <w:r w:rsidR="00B86160" w:rsidRPr="00B86160">
        <w:rPr>
          <w:rFonts w:asciiTheme="majorEastAsia" w:eastAsiaTheme="majorEastAsia" w:hAnsiTheme="majorEastAsia" w:hint="eastAsia"/>
          <w:lang w:eastAsia="zh-HK"/>
        </w:rPr>
        <w:t>澳門文獻港服務平台發佈儀式</w:t>
      </w:r>
      <w:r w:rsidR="00722388">
        <w:rPr>
          <w:rFonts w:asciiTheme="majorEastAsia" w:eastAsiaTheme="majorEastAsia" w:hAnsiTheme="majorEastAsia" w:hint="eastAsia"/>
          <w:lang w:eastAsia="zh-HK"/>
        </w:rPr>
        <w:t>。</w:t>
      </w:r>
    </w:p>
    <w:p w:rsidR="001C6AD0" w:rsidRPr="00676A90" w:rsidRDefault="001C6AD0" w:rsidP="006A2983">
      <w:pPr>
        <w:rPr>
          <w:rFonts w:asciiTheme="majorEastAsia" w:eastAsiaTheme="majorEastAsia" w:hAnsiTheme="majorEastAsia"/>
          <w:lang w:eastAsia="zh-TW"/>
        </w:rPr>
      </w:pPr>
    </w:p>
    <w:p w:rsidR="001C6AD0" w:rsidRPr="00676A90" w:rsidRDefault="00316A88" w:rsidP="006A2983">
      <w:pPr>
        <w:rPr>
          <w:rFonts w:asciiTheme="majorEastAsia" w:eastAsiaTheme="majorEastAsia" w:hAnsiTheme="majorEastAsia"/>
          <w:b/>
          <w:u w:val="single"/>
          <w:lang w:eastAsia="zh-TW"/>
        </w:rPr>
      </w:pPr>
      <w:r w:rsidRPr="00676A90">
        <w:rPr>
          <w:rFonts w:asciiTheme="majorEastAsia" w:eastAsiaTheme="majorEastAsia" w:hAnsiTheme="majorEastAsia" w:hint="eastAsia"/>
          <w:b/>
          <w:u w:val="single"/>
          <w:lang w:eastAsia="zh-TW"/>
        </w:rPr>
        <w:t>聯盟工作項目</w:t>
      </w:r>
    </w:p>
    <w:p w:rsidR="00316A88" w:rsidRDefault="00316A88" w:rsidP="006A2983">
      <w:pPr>
        <w:rPr>
          <w:rFonts w:asciiTheme="majorEastAsia" w:eastAsiaTheme="majorEastAsia" w:hAnsiTheme="majorEastAsia"/>
          <w:lang w:eastAsia="zh-TW"/>
        </w:rPr>
      </w:pPr>
    </w:p>
    <w:p w:rsidR="00167EBC" w:rsidRPr="00B86160" w:rsidRDefault="00B86160" w:rsidP="00B86160">
      <w:pPr>
        <w:pStyle w:val="a4"/>
        <w:numPr>
          <w:ilvl w:val="0"/>
          <w:numId w:val="13"/>
        </w:numPr>
        <w:ind w:leftChars="0"/>
        <w:rPr>
          <w:rFonts w:asciiTheme="majorEastAsia" w:eastAsiaTheme="majorEastAsia" w:hAnsiTheme="majorEastAsia"/>
          <w:lang w:eastAsia="zh-TW"/>
        </w:rPr>
      </w:pPr>
      <w:r w:rsidRPr="00B86160">
        <w:rPr>
          <w:rFonts w:ascii="Arial" w:hAnsi="Arial" w:cs="Arial" w:hint="eastAsia"/>
          <w:b/>
          <w:bCs/>
          <w:lang w:eastAsia="zh-TW"/>
        </w:rPr>
        <w:t>科研工具及專利庫培訓計劃</w:t>
      </w:r>
    </w:p>
    <w:p w:rsidR="00D0039A" w:rsidRPr="00D0039A" w:rsidRDefault="002B2950" w:rsidP="00D0039A">
      <w:pPr>
        <w:pStyle w:val="a4"/>
        <w:ind w:leftChars="0" w:left="960"/>
        <w:rPr>
          <w:rFonts w:asciiTheme="majorEastAsia" w:eastAsiaTheme="majorEastAsia" w:hAnsiTheme="majorEastAsia"/>
          <w:lang w:eastAsia="zh-TW"/>
        </w:rPr>
      </w:pPr>
      <w:r w:rsidRPr="00B86160">
        <w:rPr>
          <w:rFonts w:asciiTheme="majorEastAsia" w:eastAsiaTheme="majorEastAsia" w:hAnsiTheme="majorEastAsia"/>
          <w:lang w:eastAsia="zh-TW"/>
        </w:rPr>
        <w:t>1</w:t>
      </w:r>
      <w:r w:rsidRPr="00B86160">
        <w:rPr>
          <w:rFonts w:asciiTheme="majorEastAsia" w:eastAsiaTheme="majorEastAsia" w:hAnsiTheme="majorEastAsia" w:hint="eastAsia"/>
          <w:lang w:eastAsia="zh-TW"/>
        </w:rPr>
        <w:t>月</w:t>
      </w:r>
      <w:r w:rsidRPr="00B86160">
        <w:rPr>
          <w:rFonts w:asciiTheme="majorEastAsia" w:eastAsiaTheme="majorEastAsia" w:hAnsiTheme="majorEastAsia"/>
          <w:lang w:eastAsia="zh-TW"/>
        </w:rPr>
        <w:t xml:space="preserve">13 </w:t>
      </w:r>
      <w:r w:rsidRPr="00B86160">
        <w:rPr>
          <w:rFonts w:asciiTheme="majorEastAsia" w:eastAsiaTheme="majorEastAsia" w:hAnsiTheme="majorEastAsia" w:hint="eastAsia"/>
          <w:lang w:eastAsia="zh-TW"/>
        </w:rPr>
        <w:t>日下午</w:t>
      </w:r>
      <w:r w:rsidR="00943EC1">
        <w:rPr>
          <w:rFonts w:asciiTheme="majorEastAsia" w:eastAsiaTheme="majorEastAsia" w:hAnsiTheme="majorEastAsia" w:hint="eastAsia"/>
          <w:lang w:eastAsia="zh-TW"/>
        </w:rPr>
        <w:t>2:30-5:3</w:t>
      </w:r>
      <w:r w:rsidR="00943EC1">
        <w:rPr>
          <w:rFonts w:asciiTheme="majorEastAsia" w:eastAsiaTheme="majorEastAsia" w:hAnsiTheme="majorEastAsia" w:hint="eastAsia"/>
          <w:lang w:eastAsia="zh-TW"/>
        </w:rPr>
        <w:t>0</w:t>
      </w:r>
      <w:r w:rsidR="00134BE1">
        <w:rPr>
          <w:rFonts w:asciiTheme="majorEastAsia" w:eastAsiaTheme="majorEastAsia" w:hAnsiTheme="majorEastAsia" w:hint="eastAsia"/>
          <w:lang w:eastAsia="zh-HK"/>
        </w:rPr>
        <w:t>在理工學院</w:t>
      </w:r>
      <w:r w:rsidR="00943EC1" w:rsidRPr="00943EC1">
        <w:rPr>
          <w:rFonts w:asciiTheme="majorEastAsia" w:eastAsiaTheme="majorEastAsia" w:hAnsiTheme="majorEastAsia" w:hint="eastAsia"/>
          <w:lang w:eastAsia="zh-TW"/>
        </w:rPr>
        <w:t>匯智樓2樓</w:t>
      </w:r>
      <w:r w:rsidR="00134BE1">
        <w:rPr>
          <w:rFonts w:asciiTheme="majorEastAsia" w:eastAsiaTheme="majorEastAsia" w:hAnsiTheme="majorEastAsia" w:hint="eastAsia"/>
          <w:lang w:eastAsia="zh-HK"/>
        </w:rPr>
        <w:t>舉行</w:t>
      </w:r>
      <w:r w:rsidRPr="00B86160">
        <w:rPr>
          <w:rFonts w:asciiTheme="majorEastAsia" w:eastAsiaTheme="majorEastAsia" w:hAnsiTheme="majorEastAsia"/>
          <w:lang w:eastAsia="zh-TW"/>
        </w:rPr>
        <w:t xml:space="preserve">SciVal </w:t>
      </w:r>
      <w:r w:rsidRPr="00B86160">
        <w:rPr>
          <w:rFonts w:asciiTheme="majorEastAsia" w:eastAsiaTheme="majorEastAsia" w:hAnsiTheme="majorEastAsia" w:hint="eastAsia"/>
          <w:lang w:eastAsia="zh-TW"/>
        </w:rPr>
        <w:t xml:space="preserve">及 </w:t>
      </w:r>
      <w:r w:rsidRPr="00B86160">
        <w:rPr>
          <w:rFonts w:asciiTheme="majorEastAsia" w:eastAsiaTheme="majorEastAsia" w:hAnsiTheme="majorEastAsia"/>
          <w:lang w:eastAsia="zh-TW"/>
        </w:rPr>
        <w:t>Innography</w:t>
      </w:r>
      <w:r w:rsidR="00134BE1">
        <w:rPr>
          <w:rFonts w:asciiTheme="majorEastAsia" w:eastAsiaTheme="majorEastAsia" w:hAnsiTheme="majorEastAsia"/>
          <w:lang w:eastAsia="zh-TW"/>
        </w:rPr>
        <w:t xml:space="preserve"> </w:t>
      </w:r>
      <w:r w:rsidRPr="00B86160">
        <w:rPr>
          <w:rFonts w:asciiTheme="majorEastAsia" w:eastAsiaTheme="majorEastAsia" w:hAnsiTheme="majorEastAsia"/>
          <w:lang w:eastAsia="zh-TW"/>
        </w:rPr>
        <w:t xml:space="preserve">   (37</w:t>
      </w:r>
      <w:r w:rsidRPr="00B86160">
        <w:rPr>
          <w:rFonts w:asciiTheme="majorEastAsia" w:eastAsiaTheme="majorEastAsia" w:hAnsiTheme="majorEastAsia" w:hint="eastAsia"/>
          <w:lang w:eastAsia="zh-TW"/>
        </w:rPr>
        <w:t>人參加</w:t>
      </w:r>
      <w:r w:rsidRPr="00B86160">
        <w:rPr>
          <w:rFonts w:asciiTheme="majorEastAsia" w:eastAsiaTheme="majorEastAsia" w:hAnsiTheme="majorEastAsia"/>
          <w:lang w:eastAsia="zh-TW"/>
        </w:rPr>
        <w:t>)</w:t>
      </w:r>
    </w:p>
    <w:p w:rsidR="00D0039A" w:rsidRPr="00D0039A" w:rsidRDefault="002B2950" w:rsidP="00D0039A">
      <w:pPr>
        <w:pStyle w:val="a4"/>
        <w:ind w:leftChars="0" w:left="960"/>
        <w:rPr>
          <w:rFonts w:asciiTheme="majorEastAsia" w:eastAsiaTheme="majorEastAsia" w:hAnsiTheme="majorEastAsia"/>
          <w:lang w:eastAsia="zh-TW"/>
        </w:rPr>
      </w:pPr>
      <w:r w:rsidRPr="00B86160">
        <w:rPr>
          <w:rFonts w:asciiTheme="majorEastAsia" w:eastAsiaTheme="majorEastAsia" w:hAnsiTheme="majorEastAsia"/>
          <w:lang w:eastAsia="zh-TW"/>
        </w:rPr>
        <w:t>2</w:t>
      </w:r>
      <w:r w:rsidRPr="00B86160">
        <w:rPr>
          <w:rFonts w:asciiTheme="majorEastAsia" w:eastAsiaTheme="majorEastAsia" w:hAnsiTheme="majorEastAsia" w:hint="eastAsia"/>
          <w:lang w:eastAsia="zh-TW"/>
        </w:rPr>
        <w:t>月</w:t>
      </w:r>
      <w:r w:rsidR="00943EC1">
        <w:rPr>
          <w:rFonts w:asciiTheme="majorEastAsia" w:eastAsiaTheme="majorEastAsia" w:hAnsiTheme="majorEastAsia"/>
          <w:lang w:eastAsia="zh-TW"/>
        </w:rPr>
        <w:t>13</w:t>
      </w:r>
      <w:r w:rsidRPr="00B86160">
        <w:rPr>
          <w:rFonts w:asciiTheme="majorEastAsia" w:eastAsiaTheme="majorEastAsia" w:hAnsiTheme="majorEastAsia" w:hint="eastAsia"/>
          <w:lang w:eastAsia="zh-TW"/>
        </w:rPr>
        <w:t>日下午</w:t>
      </w:r>
      <w:r w:rsidR="00943EC1">
        <w:rPr>
          <w:rFonts w:asciiTheme="majorEastAsia" w:eastAsiaTheme="majorEastAsia" w:hAnsiTheme="majorEastAsia" w:hint="eastAsia"/>
          <w:lang w:eastAsia="zh-TW"/>
        </w:rPr>
        <w:t>2:00-5:00</w:t>
      </w:r>
      <w:r w:rsidR="00943EC1">
        <w:rPr>
          <w:rFonts w:asciiTheme="majorEastAsia" w:eastAsiaTheme="majorEastAsia" w:hAnsiTheme="majorEastAsia" w:hint="eastAsia"/>
          <w:lang w:eastAsia="zh-HK"/>
        </w:rPr>
        <w:t>在</w:t>
      </w:r>
      <w:r w:rsidR="00943EC1" w:rsidRPr="00943EC1">
        <w:rPr>
          <w:rFonts w:asciiTheme="majorEastAsia" w:eastAsiaTheme="majorEastAsia" w:hAnsiTheme="majorEastAsia" w:hint="eastAsia"/>
          <w:lang w:eastAsia="zh-TW"/>
        </w:rPr>
        <w:t>澳門城市大學中葡樓108室</w:t>
      </w:r>
      <w:r w:rsidR="00D0039A">
        <w:rPr>
          <w:rFonts w:asciiTheme="majorEastAsia" w:eastAsiaTheme="majorEastAsia" w:hAnsiTheme="majorEastAsia" w:hint="eastAsia"/>
          <w:lang w:eastAsia="zh-HK"/>
        </w:rPr>
        <w:t>舉行</w:t>
      </w:r>
      <w:r w:rsidRPr="00B86160">
        <w:rPr>
          <w:rFonts w:asciiTheme="majorEastAsia" w:eastAsiaTheme="majorEastAsia" w:hAnsiTheme="majorEastAsia"/>
          <w:lang w:eastAsia="zh-TW"/>
        </w:rPr>
        <w:t xml:space="preserve">Derwent Innovation </w:t>
      </w:r>
      <w:r w:rsidRPr="00B86160">
        <w:rPr>
          <w:rFonts w:asciiTheme="majorEastAsia" w:eastAsiaTheme="majorEastAsia" w:hAnsiTheme="majorEastAsia" w:hint="eastAsia"/>
          <w:lang w:eastAsia="zh-TW"/>
        </w:rPr>
        <w:t xml:space="preserve">及 </w:t>
      </w:r>
      <w:r w:rsidRPr="00B86160">
        <w:rPr>
          <w:rFonts w:asciiTheme="majorEastAsia" w:eastAsiaTheme="majorEastAsia" w:hAnsiTheme="majorEastAsia"/>
          <w:lang w:eastAsia="zh-TW"/>
        </w:rPr>
        <w:t xml:space="preserve">OECDiLilbrary </w:t>
      </w:r>
      <w:r w:rsidR="00D0039A">
        <w:rPr>
          <w:rFonts w:asciiTheme="majorEastAsia" w:eastAsiaTheme="majorEastAsia" w:hAnsiTheme="majorEastAsia"/>
          <w:lang w:eastAsia="zh-TW"/>
        </w:rPr>
        <w:t>(</w:t>
      </w:r>
      <w:r w:rsidR="00D0039A">
        <w:rPr>
          <w:rFonts w:asciiTheme="majorEastAsia" w:eastAsiaTheme="majorEastAsia" w:hAnsiTheme="majorEastAsia" w:hint="eastAsia"/>
          <w:lang w:eastAsia="zh-HK"/>
        </w:rPr>
        <w:t>取</w:t>
      </w:r>
      <w:r w:rsidR="00D0039A">
        <w:rPr>
          <w:rFonts w:asciiTheme="majorEastAsia" w:eastAsiaTheme="majorEastAsia" w:hAnsiTheme="majorEastAsia" w:hint="eastAsia"/>
          <w:lang w:eastAsia="zh-TW"/>
        </w:rPr>
        <w:t>消)</w:t>
      </w:r>
      <w:r w:rsidRPr="00B86160">
        <w:rPr>
          <w:rFonts w:asciiTheme="majorEastAsia" w:eastAsiaTheme="majorEastAsia" w:hAnsiTheme="majorEastAsia"/>
          <w:lang w:eastAsia="zh-TW"/>
        </w:rPr>
        <w:t xml:space="preserve"> </w:t>
      </w:r>
    </w:p>
    <w:p w:rsidR="00D0039A" w:rsidRPr="00D0039A" w:rsidRDefault="00D0039A" w:rsidP="00D0039A">
      <w:pPr>
        <w:pStyle w:val="a4"/>
        <w:ind w:leftChars="0" w:left="960"/>
        <w:rPr>
          <w:rFonts w:asciiTheme="majorEastAsia" w:eastAsiaTheme="majorEastAsia" w:hAnsiTheme="majorEastAsia"/>
          <w:lang w:eastAsia="zh-HK"/>
        </w:rPr>
      </w:pPr>
      <w:r>
        <w:rPr>
          <w:rFonts w:asciiTheme="majorEastAsia" w:eastAsiaTheme="majorEastAsia" w:hAnsiTheme="majorEastAsia" w:hint="eastAsia"/>
          <w:lang w:eastAsia="zh-HK"/>
        </w:rPr>
        <w:t>另外</w:t>
      </w:r>
      <w:r>
        <w:rPr>
          <w:rFonts w:asciiTheme="majorEastAsia" w:eastAsiaTheme="majorEastAsia" w:hAnsiTheme="majorEastAsia" w:hint="eastAsia"/>
          <w:lang w:eastAsia="zh-TW"/>
        </w:rPr>
        <w:t>,</w:t>
      </w:r>
      <w:r>
        <w:rPr>
          <w:rFonts w:asciiTheme="majorEastAsia" w:eastAsiaTheme="majorEastAsia" w:hAnsiTheme="majorEastAsia"/>
          <w:lang w:eastAsia="zh-TW"/>
        </w:rPr>
        <w:t xml:space="preserve"> </w:t>
      </w:r>
      <w:r>
        <w:rPr>
          <w:rFonts w:asciiTheme="majorEastAsia" w:eastAsiaTheme="majorEastAsia" w:hAnsiTheme="majorEastAsia" w:hint="eastAsia"/>
          <w:lang w:eastAsia="zh-HK"/>
        </w:rPr>
        <w:t>由於疫情關</w:t>
      </w:r>
      <w:r>
        <w:rPr>
          <w:rFonts w:asciiTheme="majorEastAsia" w:eastAsiaTheme="majorEastAsia" w:hAnsiTheme="majorEastAsia" w:hint="eastAsia"/>
          <w:lang w:eastAsia="zh-TW"/>
        </w:rPr>
        <w:t>係</w:t>
      </w:r>
      <w:r>
        <w:rPr>
          <w:rFonts w:asciiTheme="majorEastAsia" w:eastAsiaTheme="majorEastAsia" w:hAnsiTheme="majorEastAsia" w:hint="eastAsia"/>
          <w:lang w:eastAsia="zh-HK"/>
        </w:rPr>
        <w:t>，所有培訓改為線上進行</w:t>
      </w:r>
    </w:p>
    <w:tbl>
      <w:tblPr>
        <w:tblpPr w:leftFromText="180" w:rightFromText="180" w:vertAnchor="text" w:horzAnchor="margin" w:tblpY="1081"/>
        <w:tblW w:w="8072" w:type="dxa"/>
        <w:tblCellMar>
          <w:left w:w="0" w:type="dxa"/>
          <w:right w:w="0" w:type="dxa"/>
        </w:tblCellMar>
        <w:tblLook w:val="04A0" w:firstRow="1" w:lastRow="0" w:firstColumn="1" w:lastColumn="0" w:noHBand="0" w:noVBand="1"/>
      </w:tblPr>
      <w:tblGrid>
        <w:gridCol w:w="1266"/>
        <w:gridCol w:w="1649"/>
        <w:gridCol w:w="841"/>
        <w:gridCol w:w="4316"/>
      </w:tblGrid>
      <w:tr w:rsidR="00D0039A" w:rsidTr="00D0039A">
        <w:trPr>
          <w:trHeight w:val="300"/>
        </w:trPr>
        <w:tc>
          <w:tcPr>
            <w:tcW w:w="12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pPr>
              <w:jc w:val="right"/>
            </w:pPr>
            <w:r>
              <w:rPr>
                <w:rFonts w:hint="eastAsia"/>
                <w:lang w:eastAsia="zh-HK"/>
              </w:rPr>
              <w:t>日期</w:t>
            </w:r>
          </w:p>
        </w:tc>
        <w:tc>
          <w:tcPr>
            <w:tcW w:w="16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rPr>
                <w:rFonts w:hint="eastAsia"/>
                <w:lang w:eastAsia="zh-HK"/>
              </w:rPr>
              <w:t>星</w:t>
            </w:r>
            <w:r>
              <w:rPr>
                <w:rFonts w:hint="eastAsia"/>
                <w:lang w:eastAsia="zh-TW"/>
              </w:rPr>
              <w:t>期</w:t>
            </w:r>
          </w:p>
        </w:tc>
        <w:tc>
          <w:tcPr>
            <w:tcW w:w="8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rPr>
                <w:rFonts w:hint="eastAsia"/>
                <w:lang w:eastAsia="zh-HK"/>
              </w:rPr>
              <w:t>時</w:t>
            </w:r>
            <w:r>
              <w:rPr>
                <w:rFonts w:hint="eastAsia"/>
                <w:lang w:eastAsia="zh-TW"/>
              </w:rPr>
              <w:t>間</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039A" w:rsidRDefault="00D0039A" w:rsidP="00D0039A"/>
        </w:tc>
      </w:tr>
      <w:tr w:rsidR="00D0039A" w:rsidTr="00D0039A">
        <w:trPr>
          <w:trHeight w:val="300"/>
        </w:trPr>
        <w:tc>
          <w:tcPr>
            <w:tcW w:w="12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pPr>
              <w:jc w:val="right"/>
              <w:rPr>
                <w:lang w:eastAsia="zh-CN"/>
              </w:rPr>
            </w:pPr>
            <w:r>
              <w:t>24 March</w:t>
            </w:r>
          </w:p>
        </w:tc>
        <w:tc>
          <w:tcPr>
            <w:tcW w:w="16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t>Tuesday</w:t>
            </w:r>
          </w:p>
        </w:tc>
        <w:tc>
          <w:tcPr>
            <w:tcW w:w="8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t>4:00-5:00</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039A" w:rsidRDefault="00D0039A" w:rsidP="00D0039A">
            <w:pPr>
              <w:rPr>
                <w:lang w:eastAsia="zh-CN"/>
              </w:rPr>
            </w:pPr>
            <w:r>
              <w:t>(</w:t>
            </w:r>
            <w:r>
              <w:rPr>
                <w:rFonts w:ascii="新細明體" w:eastAsia="新細明體" w:hAnsi="新細明體" w:hint="eastAsia"/>
                <w:lang w:eastAsia="zh-HK"/>
              </w:rPr>
              <w:t>館員專場</w:t>
            </w:r>
            <w:r>
              <w:t>) OECDiLibrary</w:t>
            </w:r>
          </w:p>
          <w:p w:rsidR="00D0039A" w:rsidRDefault="00D0039A" w:rsidP="00D0039A">
            <w:pPr>
              <w:shd w:val="clear" w:color="auto" w:fill="FFFFFF"/>
              <w:rPr>
                <w:rFonts w:ascii="Arial" w:hAnsi="Arial" w:cs="Arial"/>
                <w:sz w:val="20"/>
                <w:szCs w:val="20"/>
              </w:rPr>
            </w:pPr>
          </w:p>
        </w:tc>
      </w:tr>
      <w:tr w:rsidR="00D0039A" w:rsidTr="00D0039A">
        <w:trPr>
          <w:trHeight w:val="300"/>
        </w:trPr>
        <w:tc>
          <w:tcPr>
            <w:tcW w:w="12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pPr>
              <w:jc w:val="right"/>
            </w:pPr>
            <w:r>
              <w:t>26 March</w:t>
            </w:r>
          </w:p>
        </w:tc>
        <w:tc>
          <w:tcPr>
            <w:tcW w:w="16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t>Thursday</w:t>
            </w:r>
          </w:p>
        </w:tc>
        <w:tc>
          <w:tcPr>
            <w:tcW w:w="8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t> 3:30-5:00</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039A" w:rsidRDefault="00D0039A" w:rsidP="00D0039A">
            <w:pPr>
              <w:rPr>
                <w:lang w:eastAsia="zh-TW"/>
              </w:rPr>
            </w:pPr>
            <w:r>
              <w:rPr>
                <w:lang w:eastAsia="zh-TW"/>
              </w:rPr>
              <w:t>(</w:t>
            </w:r>
            <w:r>
              <w:rPr>
                <w:rFonts w:ascii="新細明體" w:eastAsia="新細明體" w:hAnsi="新細明體" w:hint="eastAsia"/>
                <w:lang w:eastAsia="zh-HK"/>
              </w:rPr>
              <w:t>館員專場</w:t>
            </w:r>
            <w:r>
              <w:rPr>
                <w:lang w:eastAsia="zh-HK"/>
              </w:rPr>
              <w:t>)</w:t>
            </w:r>
            <w:r>
              <w:rPr>
                <w:lang w:eastAsia="zh-TW"/>
              </w:rPr>
              <w:t xml:space="preserve"> DI: Basic Training</w:t>
            </w:r>
          </w:p>
          <w:p w:rsidR="00D0039A" w:rsidRDefault="00D0039A" w:rsidP="00D0039A">
            <w:pPr>
              <w:shd w:val="clear" w:color="auto" w:fill="FFFFFF"/>
              <w:rPr>
                <w:rFonts w:ascii="Arial" w:hAnsi="Arial" w:cs="Arial"/>
                <w:color w:val="FF0000"/>
                <w:sz w:val="20"/>
                <w:szCs w:val="20"/>
              </w:rPr>
            </w:pPr>
          </w:p>
        </w:tc>
      </w:tr>
      <w:tr w:rsidR="00D0039A" w:rsidTr="00D0039A">
        <w:trPr>
          <w:trHeight w:val="300"/>
        </w:trPr>
        <w:tc>
          <w:tcPr>
            <w:tcW w:w="12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pPr>
              <w:jc w:val="right"/>
            </w:pPr>
            <w:r>
              <w:rPr>
                <w:rFonts w:hint="eastAsia"/>
                <w:lang w:eastAsia="zh-TW"/>
              </w:rPr>
              <w:t>6</w:t>
            </w:r>
            <w:r>
              <w:t xml:space="preserve"> </w:t>
            </w:r>
            <w:r>
              <w:rPr>
                <w:rFonts w:hint="eastAsia"/>
                <w:lang w:eastAsia="zh-TW"/>
              </w:rPr>
              <w:t>M</w:t>
            </w:r>
            <w:r>
              <w:rPr>
                <w:rFonts w:hint="eastAsia"/>
                <w:lang w:eastAsia="zh-HK"/>
              </w:rPr>
              <w:t>ay</w:t>
            </w:r>
          </w:p>
        </w:tc>
        <w:tc>
          <w:tcPr>
            <w:tcW w:w="16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t>Wednesday</w:t>
            </w:r>
          </w:p>
        </w:tc>
        <w:tc>
          <w:tcPr>
            <w:tcW w:w="8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t>3:00-4:00</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039A" w:rsidRDefault="00D0039A" w:rsidP="00D0039A">
            <w:pPr>
              <w:shd w:val="clear" w:color="auto" w:fill="FFFFFF"/>
              <w:rPr>
                <w:rFonts w:ascii="Arial" w:hAnsi="Arial" w:cs="Arial"/>
                <w:color w:val="FF0000"/>
                <w:sz w:val="20"/>
                <w:szCs w:val="20"/>
              </w:rPr>
            </w:pPr>
            <w:r>
              <w:rPr>
                <w:rFonts w:ascii="Arial" w:hAnsi="Arial" w:cs="Arial"/>
                <w:b/>
                <w:bCs/>
                <w:sz w:val="20"/>
                <w:szCs w:val="20"/>
                <w:lang w:eastAsia="zh-TW"/>
              </w:rPr>
              <w:t>Patent</w:t>
            </w:r>
            <w:r>
              <w:rPr>
                <w:rFonts w:ascii="Arial" w:hAnsi="Arial" w:cs="Arial"/>
                <w:sz w:val="20"/>
                <w:szCs w:val="20"/>
                <w:lang w:eastAsia="zh-TW"/>
              </w:rPr>
              <w:t xml:space="preserve"> and </w:t>
            </w:r>
            <w:r>
              <w:rPr>
                <w:rFonts w:ascii="Arial" w:hAnsi="Arial" w:cs="Arial"/>
                <w:b/>
                <w:bCs/>
                <w:sz w:val="20"/>
                <w:szCs w:val="20"/>
                <w:lang w:eastAsia="zh-TW"/>
              </w:rPr>
              <w:t xml:space="preserve">Business Intelligence </w:t>
            </w:r>
            <w:r>
              <w:rPr>
                <w:rFonts w:ascii="Arial" w:hAnsi="Arial" w:cs="Arial"/>
                <w:sz w:val="20"/>
                <w:szCs w:val="20"/>
                <w:lang w:eastAsia="zh-TW"/>
              </w:rPr>
              <w:t>trainings for</w:t>
            </w:r>
            <w:r>
              <w:rPr>
                <w:rFonts w:ascii="Arial" w:hAnsi="Arial" w:cs="Arial"/>
                <w:b/>
                <w:bCs/>
                <w:sz w:val="20"/>
                <w:szCs w:val="20"/>
                <w:lang w:eastAsia="zh-TW"/>
              </w:rPr>
              <w:t xml:space="preserve"> MALA</w:t>
            </w:r>
          </w:p>
        </w:tc>
      </w:tr>
      <w:tr w:rsidR="00D0039A" w:rsidTr="00D0039A">
        <w:trPr>
          <w:trHeight w:val="300"/>
        </w:trPr>
        <w:tc>
          <w:tcPr>
            <w:tcW w:w="12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pPr>
              <w:jc w:val="right"/>
              <w:rPr>
                <w:lang w:eastAsia="zh-CN"/>
              </w:rPr>
            </w:pPr>
            <w:r>
              <w:t>25 May</w:t>
            </w:r>
          </w:p>
        </w:tc>
        <w:tc>
          <w:tcPr>
            <w:tcW w:w="16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t>Monday</w:t>
            </w:r>
          </w:p>
        </w:tc>
        <w:tc>
          <w:tcPr>
            <w:tcW w:w="8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0039A" w:rsidRDefault="00D0039A" w:rsidP="00D0039A">
            <w:r>
              <w:t>16:00-17:00</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039A" w:rsidRDefault="00D0039A" w:rsidP="00D0039A">
            <w:pPr>
              <w:shd w:val="clear" w:color="auto" w:fill="FFFFFF"/>
              <w:rPr>
                <w:rFonts w:ascii="Arial" w:hAnsi="Arial" w:cs="Arial"/>
                <w:sz w:val="20"/>
                <w:szCs w:val="20"/>
              </w:rPr>
            </w:pPr>
            <w:r>
              <w:rPr>
                <w:rFonts w:ascii="Arial" w:hAnsi="Arial" w:cs="Arial"/>
                <w:color w:val="FF0000"/>
                <w:sz w:val="20"/>
                <w:szCs w:val="20"/>
              </w:rPr>
              <w:t>Derwent Innovation:</w:t>
            </w:r>
            <w:r>
              <w:rPr>
                <w:rFonts w:ascii="Arial" w:hAnsi="Arial" w:cs="Arial"/>
                <w:sz w:val="20"/>
                <w:szCs w:val="20"/>
              </w:rPr>
              <w:t xml:space="preserve"> MALA Research Report for 2020 (instructed by UM Library staff) </w:t>
            </w:r>
          </w:p>
          <w:p w:rsidR="00D0039A" w:rsidRDefault="00D0039A" w:rsidP="00D0039A">
            <w:pPr>
              <w:shd w:val="clear" w:color="auto" w:fill="FFFFFF"/>
              <w:rPr>
                <w:rFonts w:ascii="Arial" w:hAnsi="Arial" w:cs="Arial"/>
                <w:sz w:val="20"/>
                <w:szCs w:val="20"/>
              </w:rPr>
            </w:pPr>
            <w:r>
              <w:rPr>
                <w:rFonts w:ascii="Arial" w:hAnsi="Arial" w:cs="Arial"/>
                <w:b/>
                <w:bCs/>
                <w:sz w:val="20"/>
                <w:szCs w:val="20"/>
              </w:rPr>
              <w:t>Target audience:</w:t>
            </w:r>
            <w:r>
              <w:rPr>
                <w:rFonts w:ascii="Arial" w:hAnsi="Arial" w:cs="Arial"/>
                <w:sz w:val="20"/>
                <w:szCs w:val="20"/>
              </w:rPr>
              <w:t xml:space="preserve"> Librarians only</w:t>
            </w:r>
          </w:p>
        </w:tc>
      </w:tr>
      <w:tr w:rsidR="00D0039A" w:rsidTr="00D0039A">
        <w:trPr>
          <w:trHeight w:val="331"/>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0039A" w:rsidRDefault="00D0039A" w:rsidP="00D0039A">
            <w:pPr>
              <w:jc w:val="right"/>
              <w:rPr>
                <w:rFonts w:ascii="Calibri" w:hAnsi="Calibri" w:cs="新細明體"/>
              </w:rPr>
            </w:pPr>
            <w:r>
              <w:t>27 May</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0039A" w:rsidRDefault="00D0039A" w:rsidP="00D0039A">
            <w:r>
              <w:t>Wednesday</w:t>
            </w:r>
          </w:p>
        </w:tc>
        <w:tc>
          <w:tcPr>
            <w:tcW w:w="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0039A" w:rsidRDefault="00D0039A" w:rsidP="00D0039A">
            <w:r>
              <w:t>16:30-17:15</w:t>
            </w:r>
          </w:p>
        </w:tc>
        <w:tc>
          <w:tcPr>
            <w:tcW w:w="4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39A" w:rsidRDefault="00D0039A" w:rsidP="00D0039A">
            <w:pPr>
              <w:shd w:val="clear" w:color="auto" w:fill="FFFFFF"/>
              <w:rPr>
                <w:rFonts w:ascii="Arial" w:hAnsi="Arial" w:cs="Arial"/>
                <w:color w:val="000000"/>
                <w:sz w:val="20"/>
                <w:szCs w:val="20"/>
              </w:rPr>
            </w:pPr>
            <w:r>
              <w:rPr>
                <w:rFonts w:ascii="Arial" w:hAnsi="Arial" w:cs="Arial"/>
                <w:color w:val="191919"/>
                <w:sz w:val="20"/>
                <w:szCs w:val="20"/>
              </w:rPr>
              <w:t xml:space="preserve">Session 2 </w:t>
            </w:r>
            <w:r>
              <w:rPr>
                <w:rStyle w:val="ab"/>
                <w:rFonts w:ascii="Gotham" w:hAnsi="Gotham"/>
                <w:color w:val="C00000"/>
                <w:sz w:val="21"/>
                <w:szCs w:val="21"/>
                <w:lang w:val="en-GB"/>
              </w:rPr>
              <w:t>- Explore Patent:</w:t>
            </w:r>
            <w:r>
              <w:rPr>
                <w:rFonts w:ascii="Arial" w:hAnsi="Arial" w:cs="Arial"/>
                <w:color w:val="191919"/>
                <w:sz w:val="20"/>
                <w:szCs w:val="20"/>
                <w:lang w:val="en-GB"/>
              </w:rPr>
              <w:t xml:space="preserve"> </w:t>
            </w:r>
            <w:r>
              <w:rPr>
                <w:rFonts w:ascii="Arial" w:hAnsi="Arial" w:cs="Arial"/>
                <w:color w:val="000000"/>
                <w:sz w:val="20"/>
                <w:szCs w:val="20"/>
              </w:rPr>
              <w:t>What is the utmost important part of a patent? (instructed by vendor)</w:t>
            </w:r>
          </w:p>
          <w:p w:rsidR="00D0039A" w:rsidRDefault="00D0039A" w:rsidP="00D0039A">
            <w:pPr>
              <w:shd w:val="clear" w:color="auto" w:fill="FFFFFF"/>
              <w:rPr>
                <w:rFonts w:ascii="Arial" w:hAnsi="Arial" w:cs="Arial"/>
                <w:color w:val="000000"/>
                <w:sz w:val="20"/>
                <w:szCs w:val="20"/>
              </w:rPr>
            </w:pPr>
            <w:r>
              <w:rPr>
                <w:rFonts w:ascii="Arial" w:hAnsi="Arial" w:cs="Arial"/>
                <w:b/>
                <w:bCs/>
                <w:sz w:val="20"/>
                <w:szCs w:val="20"/>
              </w:rPr>
              <w:lastRenderedPageBreak/>
              <w:t>Target audience:</w:t>
            </w:r>
            <w:r>
              <w:rPr>
                <w:rFonts w:ascii="Arial" w:hAnsi="Arial" w:cs="Arial"/>
                <w:color w:val="000000"/>
                <w:sz w:val="20"/>
                <w:szCs w:val="20"/>
              </w:rPr>
              <w:t xml:space="preserve"> Librarians, students and researchers</w:t>
            </w:r>
          </w:p>
        </w:tc>
      </w:tr>
      <w:tr w:rsidR="00D0039A" w:rsidTr="00D0039A">
        <w:trPr>
          <w:trHeight w:val="342"/>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0039A" w:rsidRDefault="00D0039A" w:rsidP="00D0039A">
            <w:pPr>
              <w:jc w:val="right"/>
              <w:rPr>
                <w:rFonts w:ascii="Calibri" w:hAnsi="Calibri" w:cs="新細明體"/>
              </w:rPr>
            </w:pPr>
            <w:r>
              <w:lastRenderedPageBreak/>
              <w:t>24 Jun</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0039A" w:rsidRDefault="00D0039A" w:rsidP="00D0039A">
            <w:r>
              <w:t>Wednesday</w:t>
            </w:r>
          </w:p>
        </w:tc>
        <w:tc>
          <w:tcPr>
            <w:tcW w:w="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0039A" w:rsidRDefault="00D0039A" w:rsidP="00D0039A">
            <w:r>
              <w:t>16:30-17:15</w:t>
            </w:r>
          </w:p>
        </w:tc>
        <w:tc>
          <w:tcPr>
            <w:tcW w:w="4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39A" w:rsidRDefault="00D0039A" w:rsidP="00D0039A">
            <w:pPr>
              <w:rPr>
                <w:rStyle w:val="ab"/>
                <w:rFonts w:ascii="Gotham" w:hAnsi="Gotham"/>
                <w:color w:val="C00000"/>
                <w:sz w:val="21"/>
                <w:szCs w:val="21"/>
                <w:lang w:val="en-GB"/>
              </w:rPr>
            </w:pPr>
            <w:r>
              <w:rPr>
                <w:rStyle w:val="ab"/>
                <w:rFonts w:ascii="Gotham" w:hAnsi="Gotham"/>
                <w:color w:val="191919"/>
                <w:sz w:val="21"/>
                <w:szCs w:val="21"/>
                <w:lang w:val="en-GB"/>
              </w:rPr>
              <w:t xml:space="preserve">Session 3 - </w:t>
            </w:r>
            <w:r>
              <w:rPr>
                <w:rStyle w:val="ab"/>
                <w:rFonts w:ascii="Gotham" w:hAnsi="Gotham"/>
                <w:color w:val="C00000"/>
                <w:sz w:val="21"/>
                <w:szCs w:val="21"/>
                <w:lang w:val="en-GB"/>
              </w:rPr>
              <w:t xml:space="preserve">Patent Analytics </w:t>
            </w:r>
          </w:p>
          <w:p w:rsidR="00D0039A" w:rsidRDefault="00D0039A" w:rsidP="00D0039A">
            <w:pPr>
              <w:rPr>
                <w:rFonts w:ascii="Arial" w:hAnsi="Arial" w:cs="Arial"/>
                <w:color w:val="000000"/>
                <w:sz w:val="20"/>
                <w:szCs w:val="20"/>
              </w:rPr>
            </w:pPr>
            <w:r>
              <w:rPr>
                <w:rFonts w:ascii="Arial" w:hAnsi="Arial" w:cs="Arial"/>
                <w:color w:val="000000"/>
                <w:sz w:val="20"/>
                <w:szCs w:val="20"/>
              </w:rPr>
              <w:t>(instructed by vendor)</w:t>
            </w:r>
          </w:p>
          <w:p w:rsidR="00D0039A" w:rsidRDefault="00D0039A" w:rsidP="00D0039A">
            <w:pPr>
              <w:rPr>
                <w:rFonts w:ascii="Calibri" w:hAnsi="Calibri" w:cs="新細明體"/>
              </w:rPr>
            </w:pPr>
            <w:r>
              <w:rPr>
                <w:rFonts w:ascii="Arial" w:hAnsi="Arial" w:cs="Arial"/>
                <w:b/>
                <w:bCs/>
                <w:color w:val="000000"/>
                <w:sz w:val="20"/>
                <w:szCs w:val="20"/>
              </w:rPr>
              <w:t>Target audience:</w:t>
            </w:r>
            <w:r>
              <w:rPr>
                <w:rFonts w:ascii="Arial" w:hAnsi="Arial" w:cs="Arial"/>
                <w:color w:val="000000"/>
                <w:sz w:val="20"/>
                <w:szCs w:val="20"/>
              </w:rPr>
              <w:t xml:space="preserve"> Librarians, students and researchers</w:t>
            </w:r>
          </w:p>
        </w:tc>
      </w:tr>
    </w:tbl>
    <w:p w:rsidR="00943EC1" w:rsidRDefault="00943EC1" w:rsidP="00134BE1">
      <w:pPr>
        <w:pStyle w:val="a4"/>
        <w:ind w:leftChars="0" w:left="960"/>
        <w:rPr>
          <w:rFonts w:asciiTheme="majorEastAsia" w:eastAsiaTheme="majorEastAsia" w:hAnsiTheme="majorEastAsia"/>
          <w:lang w:eastAsia="zh-TW"/>
        </w:rPr>
      </w:pPr>
    </w:p>
    <w:p w:rsidR="00134BE1" w:rsidRPr="002B2950" w:rsidRDefault="00134BE1" w:rsidP="00134BE1">
      <w:pPr>
        <w:pStyle w:val="a4"/>
        <w:ind w:leftChars="0" w:left="960"/>
        <w:rPr>
          <w:rFonts w:asciiTheme="majorEastAsia" w:eastAsiaTheme="majorEastAsia" w:hAnsiTheme="majorEastAsia"/>
          <w:lang w:eastAsia="zh-TW"/>
        </w:rPr>
      </w:pPr>
    </w:p>
    <w:p w:rsidR="00134BE1" w:rsidRPr="00134BE1" w:rsidRDefault="00134BE1" w:rsidP="00134BE1">
      <w:pPr>
        <w:pStyle w:val="a4"/>
        <w:numPr>
          <w:ilvl w:val="0"/>
          <w:numId w:val="21"/>
        </w:numPr>
        <w:ind w:leftChars="0" w:left="426" w:hanging="426"/>
        <w:rPr>
          <w:rFonts w:eastAsia="新細明體"/>
          <w:b/>
          <w:lang w:eastAsia="zh-TW"/>
        </w:rPr>
      </w:pPr>
      <w:r w:rsidRPr="00134BE1">
        <w:rPr>
          <w:rFonts w:eastAsia="新細明體" w:hint="eastAsia"/>
          <w:b/>
          <w:lang w:eastAsia="zh-TW"/>
        </w:rPr>
        <w:t>停課不停學，閉館不打烊——澳門高校圖書館聯盟成員館抗疫紀實</w:t>
      </w:r>
    </w:p>
    <w:p w:rsidR="00134BE1" w:rsidRDefault="00134BE1" w:rsidP="00134BE1">
      <w:pPr>
        <w:pStyle w:val="a4"/>
        <w:shd w:val="clear" w:color="auto" w:fill="FFFFFF"/>
        <w:ind w:leftChars="0" w:left="0"/>
        <w:rPr>
          <w:rFonts w:ascii="新細明體" w:hAnsi="新細明體" w:cs="Arial"/>
          <w:b/>
          <w:lang w:eastAsia="zh-HK"/>
        </w:rPr>
      </w:pPr>
    </w:p>
    <w:p w:rsidR="00D0039A" w:rsidRDefault="00D0039A" w:rsidP="00D0039A">
      <w:pPr>
        <w:ind w:firstLineChars="200" w:firstLine="480"/>
        <w:rPr>
          <w:rFonts w:eastAsia="新細明體"/>
          <w:lang w:eastAsia="zh-TW"/>
        </w:rPr>
      </w:pPr>
      <w:r w:rsidRPr="008619E7">
        <w:rPr>
          <w:rFonts w:eastAsia="新細明體" w:hint="eastAsia"/>
          <w:lang w:eastAsia="zh-TW"/>
        </w:rPr>
        <w:t>澳門高校圖書館聯盟有九個成員館（澳門大學、澳門科技大學、澳門理工學院、澳門旅遊學院、澳門城市大學、澳門鏡湖護理學</w:t>
      </w:r>
      <w:r>
        <w:rPr>
          <w:rFonts w:eastAsia="新細明體" w:hint="eastAsia"/>
          <w:lang w:eastAsia="zh-TW"/>
        </w:rPr>
        <w:t>院、聖若瑟大學、澳門管理學院、澳門保安高校）。根據澳門高教局和</w:t>
      </w:r>
      <w:r w:rsidRPr="008619E7">
        <w:rPr>
          <w:rFonts w:eastAsia="新細明體" w:hint="eastAsia"/>
          <w:lang w:eastAsia="zh-TW"/>
        </w:rPr>
        <w:t>學校有關線上教學的要求，各成員館</w:t>
      </w:r>
      <w:r>
        <w:rPr>
          <w:rFonts w:eastAsia="新細明體" w:hint="eastAsia"/>
          <w:lang w:eastAsia="zh-TW"/>
        </w:rPr>
        <w:t>堅持“停課不停學，閉館不打烊”，</w:t>
      </w:r>
      <w:r w:rsidRPr="008619E7">
        <w:rPr>
          <w:rFonts w:eastAsia="新細明體" w:hint="eastAsia"/>
          <w:lang w:eastAsia="zh-TW"/>
        </w:rPr>
        <w:t>加強網上資訊服務能力，在抗疫期間推出了一系列有特色、有重點的業務，有力地支持了停課期間學校的網上教學任務。</w:t>
      </w:r>
    </w:p>
    <w:p w:rsidR="00D0039A" w:rsidRPr="008619E7" w:rsidRDefault="00D0039A" w:rsidP="00D0039A">
      <w:pPr>
        <w:ind w:firstLineChars="200" w:firstLine="480"/>
        <w:rPr>
          <w:rFonts w:eastAsia="新細明體"/>
          <w:lang w:eastAsia="zh-TW"/>
        </w:rPr>
      </w:pPr>
    </w:p>
    <w:p w:rsidR="00D0039A" w:rsidRPr="008619E7" w:rsidRDefault="00D0039A" w:rsidP="00D0039A">
      <w:pPr>
        <w:pStyle w:val="a4"/>
        <w:numPr>
          <w:ilvl w:val="0"/>
          <w:numId w:val="22"/>
        </w:numPr>
        <w:ind w:leftChars="0"/>
        <w:rPr>
          <w:rFonts w:eastAsia="新細明體"/>
          <w:lang w:eastAsia="zh-TW"/>
        </w:rPr>
      </w:pPr>
      <w:r w:rsidRPr="008619E7">
        <w:rPr>
          <w:rFonts w:eastAsia="新細明體" w:hint="eastAsia"/>
          <w:lang w:eastAsia="zh-TW"/>
        </w:rPr>
        <w:t>創新特色服務，增強資訊抗疫</w:t>
      </w:r>
    </w:p>
    <w:p w:rsidR="00D0039A" w:rsidRPr="008619E7" w:rsidRDefault="00D0039A" w:rsidP="00D0039A">
      <w:pPr>
        <w:ind w:firstLineChars="200" w:firstLine="480"/>
        <w:rPr>
          <w:rFonts w:eastAsia="新細明體"/>
          <w:lang w:eastAsia="zh-TW"/>
        </w:rPr>
      </w:pPr>
      <w:r w:rsidRPr="008619E7">
        <w:rPr>
          <w:rFonts w:eastAsia="新細明體" w:hint="eastAsia"/>
          <w:lang w:eastAsia="zh-TW"/>
        </w:rPr>
        <w:t>澳門大學圖書館媒體實驗室攝製組利</w:t>
      </w:r>
      <w:r>
        <w:rPr>
          <w:rFonts w:eastAsia="新細明體" w:hint="eastAsia"/>
          <w:lang w:eastAsia="zh-TW"/>
        </w:rPr>
        <w:t>用自身專業優勢，邀請本校健康科學學院教授講授病毒防疫知識，製成視頻在網上播放。同時還配合</w:t>
      </w:r>
      <w:r>
        <w:rPr>
          <w:rFonts w:eastAsia="新細明體" w:hint="eastAsia"/>
          <w:lang w:eastAsia="zh-HK"/>
        </w:rPr>
        <w:t>復</w:t>
      </w:r>
      <w:r w:rsidRPr="008619E7">
        <w:rPr>
          <w:rFonts w:eastAsia="新細明體" w:hint="eastAsia"/>
          <w:lang w:eastAsia="zh-TW"/>
        </w:rPr>
        <w:t>館準備，為讀者營造一個放心閱讀的環境，製作了與圖書消毒和安全閱讀有關的視頻</w:t>
      </w:r>
      <w:r>
        <w:rPr>
          <w:rFonts w:eastAsia="新細明體" w:hint="eastAsia"/>
          <w:lang w:eastAsia="zh-TW"/>
        </w:rPr>
        <w:t>節目</w:t>
      </w:r>
      <w:r w:rsidRPr="008619E7">
        <w:rPr>
          <w:rFonts w:eastAsia="新細明體" w:hint="eastAsia"/>
          <w:lang w:eastAsia="zh-TW"/>
        </w:rPr>
        <w:t>。</w:t>
      </w:r>
    </w:p>
    <w:p w:rsidR="00D0039A" w:rsidRDefault="00D0039A" w:rsidP="00D0039A">
      <w:pPr>
        <w:ind w:firstLineChars="200" w:firstLine="480"/>
        <w:rPr>
          <w:rFonts w:eastAsia="新細明體"/>
          <w:lang w:eastAsia="zh-TW"/>
        </w:rPr>
      </w:pPr>
      <w:r w:rsidRPr="008619E7">
        <w:rPr>
          <w:rFonts w:eastAsia="新細明體" w:hint="eastAsia"/>
          <w:lang w:eastAsia="zh-TW"/>
        </w:rPr>
        <w:t>澳門科技大學圖書館為配合學校雲課堂（</w:t>
      </w:r>
      <w:r w:rsidRPr="008619E7">
        <w:rPr>
          <w:rFonts w:eastAsia="新細明體"/>
          <w:lang w:eastAsia="zh-TW"/>
        </w:rPr>
        <w:t>WeMust</w:t>
      </w:r>
      <w:r w:rsidRPr="008619E7">
        <w:rPr>
          <w:rFonts w:eastAsia="新細明體" w:hint="eastAsia"/>
          <w:lang w:eastAsia="zh-TW"/>
        </w:rPr>
        <w:t>）教學、解決教材和課件分享問題，推出科目“閱讀清單”，並將此整合在雲課堂平臺上方便師生使用。圖書館還承擔了快速編制了中英文雙語《</w:t>
      </w:r>
      <w:r w:rsidRPr="008619E7">
        <w:rPr>
          <w:rFonts w:eastAsia="新細明體"/>
          <w:lang w:eastAsia="zh-TW"/>
        </w:rPr>
        <w:t>WeMust</w:t>
      </w:r>
      <w:r w:rsidRPr="008619E7">
        <w:rPr>
          <w:rFonts w:eastAsia="新細明體" w:hint="eastAsia"/>
          <w:lang w:eastAsia="zh-TW"/>
        </w:rPr>
        <w:t>雲課堂快速指引》和《</w:t>
      </w:r>
      <w:r w:rsidRPr="008619E7">
        <w:rPr>
          <w:rFonts w:eastAsia="新細明體"/>
          <w:lang w:eastAsia="zh-TW"/>
        </w:rPr>
        <w:t>WeMust</w:t>
      </w:r>
      <w:r w:rsidRPr="008619E7">
        <w:rPr>
          <w:rFonts w:eastAsia="新細明體" w:hint="eastAsia"/>
          <w:lang w:eastAsia="zh-TW"/>
        </w:rPr>
        <w:t>雲課堂使用手冊》，並錄製了</w:t>
      </w:r>
      <w:r w:rsidRPr="008619E7">
        <w:rPr>
          <w:rFonts w:eastAsia="新細明體"/>
          <w:lang w:eastAsia="zh-TW"/>
        </w:rPr>
        <w:t>19</w:t>
      </w:r>
      <w:r w:rsidRPr="008619E7">
        <w:rPr>
          <w:rFonts w:eastAsia="新細明體" w:hint="eastAsia"/>
          <w:lang w:eastAsia="zh-TW"/>
        </w:rPr>
        <w:t>個操作小視頻，先後舉辦</w:t>
      </w:r>
      <w:r w:rsidRPr="008619E7">
        <w:rPr>
          <w:rFonts w:eastAsia="新細明體"/>
          <w:lang w:eastAsia="zh-TW"/>
        </w:rPr>
        <w:t>7</w:t>
      </w:r>
      <w:r w:rsidRPr="008619E7">
        <w:rPr>
          <w:rFonts w:eastAsia="新細明體" w:hint="eastAsia"/>
          <w:lang w:eastAsia="zh-TW"/>
        </w:rPr>
        <w:t>場線上培訓，近</w:t>
      </w:r>
      <w:r w:rsidRPr="008619E7">
        <w:rPr>
          <w:rFonts w:eastAsia="新細明體"/>
          <w:lang w:eastAsia="zh-TW"/>
        </w:rPr>
        <w:t>90%</w:t>
      </w:r>
      <w:r w:rsidRPr="008619E7">
        <w:rPr>
          <w:rFonts w:eastAsia="新細明體" w:hint="eastAsia"/>
          <w:lang w:eastAsia="zh-TW"/>
        </w:rPr>
        <w:t>教師參加。</w:t>
      </w:r>
    </w:p>
    <w:p w:rsidR="00D0039A" w:rsidRDefault="00D0039A" w:rsidP="00D0039A">
      <w:pPr>
        <w:ind w:firstLineChars="200" w:firstLine="480"/>
        <w:rPr>
          <w:rFonts w:eastAsia="新細明體"/>
          <w:lang w:eastAsia="zh-TW"/>
        </w:rPr>
      </w:pPr>
    </w:p>
    <w:p w:rsidR="00D0039A" w:rsidRDefault="00D0039A" w:rsidP="00D0039A">
      <w:pPr>
        <w:ind w:firstLineChars="200" w:firstLine="480"/>
        <w:rPr>
          <w:rFonts w:eastAsia="新細明體"/>
          <w:lang w:eastAsia="zh-TW"/>
        </w:rPr>
      </w:pPr>
      <w:r>
        <w:rPr>
          <w:rFonts w:eastAsia="新細明體" w:hint="eastAsia"/>
          <w:lang w:eastAsia="zh-HK"/>
        </w:rPr>
        <w:t>澳門城市大學圖</w:t>
      </w:r>
      <w:r>
        <w:rPr>
          <w:rFonts w:eastAsia="新細明體" w:hint="eastAsia"/>
          <w:lang w:eastAsia="zh-TW"/>
        </w:rPr>
        <w:t>書館</w:t>
      </w:r>
      <w:r w:rsidRPr="00A133F3">
        <w:rPr>
          <w:rFonts w:eastAsia="新細明體" w:hint="eastAsia"/>
          <w:lang w:eastAsia="zh-TW"/>
        </w:rPr>
        <w:t>每年</w:t>
      </w:r>
      <w:r w:rsidRPr="00A133F3">
        <w:rPr>
          <w:rFonts w:eastAsia="新細明體"/>
          <w:lang w:eastAsia="zh-TW"/>
        </w:rPr>
        <w:t>4</w:t>
      </w:r>
      <w:r w:rsidRPr="00A133F3">
        <w:rPr>
          <w:rFonts w:eastAsia="新細明體"/>
          <w:lang w:eastAsia="zh-TW"/>
        </w:rPr>
        <w:t>月份</w:t>
      </w:r>
      <w:r>
        <w:rPr>
          <w:rFonts w:eastAsia="新細明體"/>
          <w:lang w:eastAsia="zh-TW"/>
        </w:rPr>
        <w:t>都會舉辦</w:t>
      </w:r>
      <w:r w:rsidRPr="00A133F3">
        <w:rPr>
          <w:rFonts w:eastAsia="新細明體"/>
          <w:lang w:eastAsia="zh-TW"/>
        </w:rPr>
        <w:t>“</w:t>
      </w:r>
      <w:r w:rsidRPr="00A133F3">
        <w:rPr>
          <w:rFonts w:eastAsia="新細明體"/>
          <w:lang w:eastAsia="zh-TW"/>
        </w:rPr>
        <w:t>城大讀書節</w:t>
      </w:r>
      <w:r w:rsidRPr="00A133F3">
        <w:rPr>
          <w:rFonts w:eastAsia="新細明體"/>
          <w:lang w:eastAsia="zh-TW"/>
        </w:rPr>
        <w:t>”</w:t>
      </w:r>
      <w:r w:rsidRPr="00A133F3">
        <w:rPr>
          <w:rFonts w:eastAsia="新細明體"/>
          <w:lang w:eastAsia="zh-TW"/>
        </w:rPr>
        <w:t>，通過開展各種形式的閱讀活動來引導、豐富、推動校園閱讀，在今年的特殊情況下，調整形式，將一些活動採用線上的形式進行，如，在線舉辦了</w:t>
      </w:r>
      <w:r w:rsidRPr="00A133F3">
        <w:rPr>
          <w:rFonts w:eastAsia="新細明體"/>
          <w:lang w:eastAsia="zh-TW"/>
        </w:rPr>
        <w:t>“</w:t>
      </w:r>
      <w:r w:rsidRPr="00A133F3">
        <w:rPr>
          <w:rFonts w:eastAsia="新細明體"/>
          <w:lang w:eastAsia="zh-TW"/>
        </w:rPr>
        <w:t>碼</w:t>
      </w:r>
      <w:r w:rsidRPr="00A133F3">
        <w:rPr>
          <w:rFonts w:eastAsia="新細明體"/>
          <w:lang w:eastAsia="zh-TW"/>
        </w:rPr>
        <w:t>”</w:t>
      </w:r>
      <w:r w:rsidRPr="00A133F3">
        <w:rPr>
          <w:rFonts w:eastAsia="新細明體"/>
          <w:lang w:eastAsia="zh-TW"/>
        </w:rPr>
        <w:t>上讀書，閱享無數、</w:t>
      </w:r>
      <w:r w:rsidRPr="00A133F3">
        <w:rPr>
          <w:rFonts w:eastAsia="新細明體"/>
          <w:lang w:eastAsia="zh-TW"/>
        </w:rPr>
        <w:t>“</w:t>
      </w:r>
      <w:r w:rsidRPr="00A133F3">
        <w:rPr>
          <w:rFonts w:eastAsia="新細明體"/>
          <w:lang w:eastAsia="zh-TW"/>
        </w:rPr>
        <w:t>助你騰飛</w:t>
      </w:r>
      <w:r w:rsidRPr="00A133F3">
        <w:rPr>
          <w:rFonts w:eastAsia="新細明體"/>
          <w:lang w:eastAsia="zh-TW"/>
        </w:rPr>
        <w:t>”</w:t>
      </w:r>
      <w:r w:rsidRPr="00A133F3">
        <w:rPr>
          <w:rFonts w:eastAsia="新細明體"/>
          <w:lang w:eastAsia="zh-TW"/>
        </w:rPr>
        <w:t>就業圖書展覽、</w:t>
      </w:r>
      <w:r w:rsidRPr="00A133F3">
        <w:rPr>
          <w:rFonts w:eastAsia="新細明體"/>
          <w:lang w:eastAsia="zh-TW"/>
        </w:rPr>
        <w:t>“</w:t>
      </w:r>
      <w:r w:rsidRPr="00A133F3">
        <w:rPr>
          <w:rFonts w:eastAsia="新細明體"/>
          <w:lang w:eastAsia="zh-TW"/>
        </w:rPr>
        <w:t>數途同歸</w:t>
      </w:r>
      <w:r w:rsidRPr="00A133F3">
        <w:rPr>
          <w:rFonts w:eastAsia="新細明體"/>
          <w:lang w:eastAsia="zh-TW"/>
        </w:rPr>
        <w:t>”</w:t>
      </w:r>
      <w:r w:rsidRPr="00A133F3">
        <w:rPr>
          <w:rFonts w:eastAsia="新細明體"/>
          <w:lang w:eastAsia="zh-TW"/>
        </w:rPr>
        <w:t>工作坊、讀書一</w:t>
      </w:r>
      <w:r w:rsidRPr="00A133F3">
        <w:rPr>
          <w:rFonts w:eastAsia="新細明體"/>
          <w:lang w:eastAsia="zh-TW"/>
        </w:rPr>
        <w:t>“</w:t>
      </w:r>
      <w:r w:rsidRPr="00A133F3">
        <w:rPr>
          <w:rFonts w:eastAsia="新細明體"/>
          <w:lang w:eastAsia="zh-TW"/>
        </w:rPr>
        <w:t>幟</w:t>
      </w:r>
      <w:r w:rsidRPr="00A133F3">
        <w:rPr>
          <w:rFonts w:eastAsia="新細明體"/>
          <w:lang w:eastAsia="zh-TW"/>
        </w:rPr>
        <w:t>”——2019</w:t>
      </w:r>
      <w:r w:rsidRPr="00A133F3">
        <w:rPr>
          <w:rFonts w:eastAsia="新細明體"/>
          <w:lang w:eastAsia="zh-TW"/>
        </w:rPr>
        <w:t>年度校園閱讀之星評選、檢索知識有獎徵答、信息素</w:t>
      </w:r>
      <w:r>
        <w:rPr>
          <w:rFonts w:eastAsia="新細明體" w:hint="eastAsia"/>
          <w:lang w:eastAsia="zh-HK"/>
        </w:rPr>
        <w:t>養</w:t>
      </w:r>
      <w:r w:rsidRPr="00A133F3">
        <w:rPr>
          <w:rFonts w:eastAsia="新細明體"/>
          <w:lang w:eastAsia="zh-TW"/>
        </w:rPr>
        <w:t>講座等活動。</w:t>
      </w:r>
    </w:p>
    <w:p w:rsidR="00D0039A" w:rsidRPr="008619E7" w:rsidRDefault="00D0039A" w:rsidP="00D0039A">
      <w:pPr>
        <w:ind w:firstLineChars="200" w:firstLine="480"/>
        <w:rPr>
          <w:rFonts w:eastAsia="新細明體"/>
          <w:lang w:eastAsia="zh-TW"/>
        </w:rPr>
      </w:pPr>
    </w:p>
    <w:p w:rsidR="00D0039A" w:rsidRPr="008619E7" w:rsidRDefault="00D0039A" w:rsidP="00D0039A">
      <w:pPr>
        <w:pStyle w:val="a4"/>
        <w:numPr>
          <w:ilvl w:val="0"/>
          <w:numId w:val="22"/>
        </w:numPr>
        <w:ind w:leftChars="0"/>
        <w:rPr>
          <w:rFonts w:eastAsia="新細明體"/>
          <w:lang w:eastAsia="zh-TW"/>
        </w:rPr>
      </w:pPr>
      <w:r w:rsidRPr="008619E7">
        <w:rPr>
          <w:rFonts w:eastAsia="新細明體" w:hint="eastAsia"/>
          <w:lang w:eastAsia="zh-TW"/>
        </w:rPr>
        <w:t>整合網上資源，開展推送服務</w:t>
      </w:r>
    </w:p>
    <w:p w:rsidR="00D0039A" w:rsidRDefault="00D0039A" w:rsidP="00D0039A">
      <w:pPr>
        <w:ind w:firstLineChars="200" w:firstLine="480"/>
        <w:rPr>
          <w:rFonts w:eastAsia="新細明體"/>
          <w:lang w:eastAsia="zh-TW"/>
        </w:rPr>
      </w:pPr>
      <w:r w:rsidRPr="008619E7">
        <w:rPr>
          <w:rFonts w:eastAsia="新細明體" w:hint="eastAsia"/>
          <w:lang w:eastAsia="zh-TW"/>
        </w:rPr>
        <w:t>澳門高校圖書館聯盟將各成員館資料庫資源進行整合，在聯盟平臺適時推出</w:t>
      </w:r>
      <w:r w:rsidRPr="008619E7">
        <w:rPr>
          <w:rFonts w:eastAsia="新細明體"/>
          <w:lang w:eastAsia="zh-TW"/>
        </w:rPr>
        <w:t>34</w:t>
      </w:r>
      <w:r w:rsidRPr="008619E7">
        <w:rPr>
          <w:rFonts w:eastAsia="新細明體" w:hint="eastAsia"/>
          <w:lang w:eastAsia="zh-TW"/>
        </w:rPr>
        <w:t>個資料庫，內容包括科技、經濟、教育、人文和社會學科，另外還整合了</w:t>
      </w:r>
      <w:r w:rsidRPr="008619E7">
        <w:rPr>
          <w:rFonts w:eastAsia="新細明體"/>
          <w:lang w:eastAsia="zh-TW"/>
        </w:rPr>
        <w:t>420</w:t>
      </w:r>
      <w:r w:rsidRPr="008619E7">
        <w:rPr>
          <w:rFonts w:eastAsia="新細明體" w:hint="eastAsia"/>
          <w:lang w:eastAsia="zh-TW"/>
        </w:rPr>
        <w:t>多個高品質的訂閱、自建和網上學術資源，以滿足</w:t>
      </w:r>
      <w:r w:rsidRPr="00C327BF">
        <w:rPr>
          <w:rFonts w:eastAsia="新細明體" w:hint="eastAsia"/>
          <w:lang w:eastAsia="zh-TW"/>
        </w:rPr>
        <w:t>各學校</w:t>
      </w:r>
      <w:r w:rsidRPr="008619E7">
        <w:rPr>
          <w:rFonts w:eastAsia="新細明體" w:hint="eastAsia"/>
          <w:lang w:eastAsia="zh-TW"/>
        </w:rPr>
        <w:t>教學和研究的需</w:t>
      </w:r>
      <w:r w:rsidRPr="008619E7">
        <w:rPr>
          <w:rFonts w:eastAsia="新細明體" w:hint="eastAsia"/>
          <w:lang w:eastAsia="zh-TW"/>
        </w:rPr>
        <w:lastRenderedPageBreak/>
        <w:t>求；澳門城市大學圖書館加大資源宣傳和推送力度，截止</w:t>
      </w:r>
      <w:r>
        <w:rPr>
          <w:rFonts w:eastAsia="新細明體"/>
          <w:lang w:eastAsia="zh-TW"/>
        </w:rPr>
        <w:t>4</w:t>
      </w:r>
      <w:r w:rsidRPr="008619E7">
        <w:rPr>
          <w:rFonts w:eastAsia="新細明體" w:hint="eastAsia"/>
          <w:lang w:eastAsia="zh-TW"/>
        </w:rPr>
        <w:t>月</w:t>
      </w:r>
      <w:r w:rsidRPr="008619E7">
        <w:rPr>
          <w:rFonts w:eastAsia="新細明體"/>
          <w:lang w:eastAsia="zh-TW"/>
        </w:rPr>
        <w:t>2</w:t>
      </w:r>
      <w:r>
        <w:rPr>
          <w:rFonts w:eastAsia="新細明體"/>
          <w:lang w:eastAsia="zh-TW"/>
        </w:rPr>
        <w:t>0</w:t>
      </w:r>
      <w:r w:rsidRPr="008619E7">
        <w:rPr>
          <w:rFonts w:eastAsia="新細明體" w:hint="eastAsia"/>
          <w:lang w:eastAsia="zh-TW"/>
        </w:rPr>
        <w:t>日，已在圖書館網站上發佈資源推介</w:t>
      </w:r>
      <w:r>
        <w:rPr>
          <w:rFonts w:eastAsia="新細明體"/>
          <w:lang w:eastAsia="zh-TW"/>
        </w:rPr>
        <w:t>47</w:t>
      </w:r>
      <w:r w:rsidRPr="008619E7">
        <w:rPr>
          <w:rFonts w:eastAsia="新細明體" w:hint="eastAsia"/>
          <w:lang w:eastAsia="zh-TW"/>
        </w:rPr>
        <w:t>次，推薦資料庫</w:t>
      </w:r>
      <w:r>
        <w:rPr>
          <w:rFonts w:eastAsia="新細明體"/>
          <w:lang w:eastAsia="zh-TW"/>
        </w:rPr>
        <w:t>88</w:t>
      </w:r>
      <w:r w:rsidRPr="008619E7">
        <w:rPr>
          <w:rFonts w:eastAsia="新細明體" w:hint="eastAsia"/>
          <w:lang w:eastAsia="zh-TW"/>
        </w:rPr>
        <w:t>個，內容涵蓋新增、試用資料庫、線上課堂、專題推介等；澳門理工學院圖書館推出線上新型冠狀病毒研究資源。</w:t>
      </w:r>
    </w:p>
    <w:p w:rsidR="00D0039A" w:rsidRPr="008619E7" w:rsidRDefault="00D0039A" w:rsidP="00D0039A">
      <w:pPr>
        <w:ind w:firstLineChars="200" w:firstLine="480"/>
        <w:rPr>
          <w:rFonts w:eastAsia="新細明體"/>
          <w:lang w:eastAsia="zh-TW"/>
        </w:rPr>
      </w:pPr>
    </w:p>
    <w:p w:rsidR="00D0039A" w:rsidRPr="008619E7" w:rsidRDefault="00D0039A" w:rsidP="00D0039A">
      <w:pPr>
        <w:pStyle w:val="a4"/>
        <w:numPr>
          <w:ilvl w:val="0"/>
          <w:numId w:val="22"/>
        </w:numPr>
        <w:ind w:leftChars="0"/>
        <w:rPr>
          <w:rFonts w:eastAsia="新細明體"/>
          <w:lang w:eastAsia="zh-TW"/>
        </w:rPr>
      </w:pPr>
      <w:r w:rsidRPr="008619E7">
        <w:rPr>
          <w:rFonts w:eastAsia="新細明體" w:hint="eastAsia"/>
          <w:lang w:eastAsia="zh-TW"/>
        </w:rPr>
        <w:t>加強線上培訓，提升資訊素養</w:t>
      </w:r>
    </w:p>
    <w:p w:rsidR="00D0039A" w:rsidRDefault="00D0039A" w:rsidP="00D0039A">
      <w:pPr>
        <w:ind w:firstLineChars="200" w:firstLine="480"/>
        <w:rPr>
          <w:rFonts w:eastAsia="新細明體"/>
          <w:lang w:eastAsia="zh-TW"/>
        </w:rPr>
      </w:pPr>
      <w:r w:rsidRPr="008619E7">
        <w:rPr>
          <w:rFonts w:eastAsia="新細明體" w:hint="eastAsia"/>
          <w:lang w:eastAsia="zh-TW"/>
        </w:rPr>
        <w:t>澳門科技大學圖書館</w:t>
      </w:r>
      <w:r>
        <w:rPr>
          <w:rFonts w:eastAsia="新細明體" w:hint="eastAsia"/>
          <w:lang w:eastAsia="zh-TW"/>
        </w:rPr>
        <w:t>在三月份舉辦</w:t>
      </w:r>
      <w:r>
        <w:rPr>
          <w:rFonts w:eastAsia="新細明體" w:hint="eastAsia"/>
          <w:lang w:eastAsia="zh-TW"/>
        </w:rPr>
        <w:t>6</w:t>
      </w:r>
      <w:r w:rsidRPr="008619E7">
        <w:rPr>
          <w:rFonts w:eastAsia="新細明體" w:hint="eastAsia"/>
          <w:lang w:eastAsia="zh-TW"/>
        </w:rPr>
        <w:t>場網上講座，首場講座“</w:t>
      </w:r>
      <w:r w:rsidRPr="008619E7">
        <w:rPr>
          <w:rFonts w:eastAsia="新細明體"/>
          <w:lang w:eastAsia="zh-TW"/>
        </w:rPr>
        <w:t xml:space="preserve">Web of Science </w:t>
      </w:r>
      <w:r>
        <w:rPr>
          <w:rFonts w:eastAsia="新細明體" w:hint="eastAsia"/>
          <w:lang w:eastAsia="zh-TW"/>
        </w:rPr>
        <w:t>助力科研發現”吸引</w:t>
      </w:r>
      <w:r w:rsidRPr="008619E7">
        <w:rPr>
          <w:rFonts w:eastAsia="新細明體" w:hint="eastAsia"/>
          <w:lang w:eastAsia="zh-TW"/>
        </w:rPr>
        <w:t>近</w:t>
      </w:r>
      <w:r w:rsidRPr="008619E7">
        <w:rPr>
          <w:rFonts w:eastAsia="新細明體"/>
          <w:lang w:eastAsia="zh-TW"/>
        </w:rPr>
        <w:t>300</w:t>
      </w:r>
      <w:r w:rsidRPr="008619E7">
        <w:rPr>
          <w:rFonts w:eastAsia="新細明體" w:hint="eastAsia"/>
          <w:lang w:eastAsia="zh-TW"/>
        </w:rPr>
        <w:t>名師生參與；澳門理工學院圖書館提供超過</w:t>
      </w:r>
      <w:r w:rsidRPr="008619E7">
        <w:rPr>
          <w:rFonts w:eastAsia="新細明體"/>
          <w:lang w:eastAsia="zh-TW"/>
        </w:rPr>
        <w:t>60</w:t>
      </w:r>
      <w:r w:rsidRPr="008619E7">
        <w:rPr>
          <w:rFonts w:eastAsia="新細明體" w:hint="eastAsia"/>
          <w:lang w:eastAsia="zh-TW"/>
        </w:rPr>
        <w:t>種精選</w:t>
      </w:r>
      <w:r w:rsidRPr="008619E7">
        <w:rPr>
          <w:rFonts w:eastAsia="新細明體"/>
          <w:lang w:eastAsia="zh-TW"/>
        </w:rPr>
        <w:t>IEEE</w:t>
      </w:r>
      <w:r>
        <w:rPr>
          <w:rFonts w:eastAsia="新細明體" w:hint="eastAsia"/>
          <w:lang w:eastAsia="zh-TW"/>
        </w:rPr>
        <w:t>開放線上課程，涵蓋範圍包括人工智慧、無人駕駛車輛、區塊鏈、</w:t>
      </w:r>
      <w:r w:rsidRPr="008619E7">
        <w:rPr>
          <w:rFonts w:eastAsia="新細明體" w:hint="eastAsia"/>
          <w:lang w:eastAsia="zh-TW"/>
        </w:rPr>
        <w:t>網路安全等熱門主題；澳門城市大學圖書館在資料庫供應商的支援下，組織線上資料庫使用培訓課程達</w:t>
      </w:r>
      <w:r>
        <w:rPr>
          <w:rFonts w:eastAsia="新細明體"/>
          <w:lang w:eastAsia="zh-TW"/>
        </w:rPr>
        <w:t>135</w:t>
      </w:r>
      <w:r w:rsidRPr="008619E7">
        <w:rPr>
          <w:rFonts w:eastAsia="新細明體" w:hint="eastAsia"/>
          <w:lang w:eastAsia="zh-TW"/>
        </w:rPr>
        <w:t>次</w:t>
      </w:r>
      <w:r>
        <w:rPr>
          <w:rFonts w:eastAsia="新細明體" w:hint="eastAsia"/>
          <w:lang w:eastAsia="zh-TW"/>
        </w:rPr>
        <w:t>，其中一些課程是專為城市大學師生舉辦的</w:t>
      </w:r>
      <w:r w:rsidRPr="008619E7">
        <w:rPr>
          <w:rFonts w:eastAsia="新細明體" w:hint="eastAsia"/>
          <w:lang w:eastAsia="zh-TW"/>
        </w:rPr>
        <w:t>；聖若瑟大學圖書館資訊素養課程轉為線上，為研究生提供館內資源講解和論文寫作的輔導，並以一對一培訓解決學生在實際使用上遇到的技術問題等；澳門鏡湖護理學院圖書館製作視頻短片，指導</w:t>
      </w:r>
      <w:r>
        <w:rPr>
          <w:rFonts w:eastAsia="新細明體" w:hint="eastAsia"/>
          <w:lang w:eastAsia="zh-HK"/>
        </w:rPr>
        <w:t>師生在校外使用圖</w:t>
      </w:r>
      <w:r>
        <w:rPr>
          <w:rFonts w:eastAsia="新細明體" w:hint="eastAsia"/>
          <w:lang w:eastAsia="zh-TW"/>
        </w:rPr>
        <w:t>書館</w:t>
      </w:r>
      <w:r>
        <w:rPr>
          <w:rFonts w:eastAsia="新細明體" w:hint="eastAsia"/>
          <w:lang w:eastAsia="zh-HK"/>
        </w:rPr>
        <w:t>訂</w:t>
      </w:r>
      <w:r>
        <w:rPr>
          <w:rFonts w:eastAsia="新細明體" w:hint="eastAsia"/>
          <w:lang w:eastAsia="zh-TW"/>
        </w:rPr>
        <w:t>購</w:t>
      </w:r>
      <w:r>
        <w:rPr>
          <w:rFonts w:eastAsia="新細明體" w:hint="eastAsia"/>
          <w:lang w:eastAsia="zh-HK"/>
        </w:rPr>
        <w:t>的電子資源</w:t>
      </w:r>
      <w:r w:rsidRPr="008619E7">
        <w:rPr>
          <w:rFonts w:eastAsia="新細明體" w:hint="eastAsia"/>
          <w:lang w:eastAsia="zh-TW"/>
        </w:rPr>
        <w:t>。</w:t>
      </w:r>
    </w:p>
    <w:p w:rsidR="00D0039A" w:rsidRPr="008619E7" w:rsidRDefault="00D0039A" w:rsidP="00D0039A">
      <w:pPr>
        <w:ind w:firstLineChars="200" w:firstLine="480"/>
        <w:rPr>
          <w:rFonts w:eastAsia="新細明體"/>
          <w:lang w:eastAsia="zh-TW"/>
        </w:rPr>
      </w:pPr>
    </w:p>
    <w:p w:rsidR="00D0039A" w:rsidRPr="008619E7" w:rsidRDefault="00D0039A" w:rsidP="00D0039A">
      <w:pPr>
        <w:pStyle w:val="a4"/>
        <w:numPr>
          <w:ilvl w:val="0"/>
          <w:numId w:val="22"/>
        </w:numPr>
        <w:ind w:leftChars="0"/>
        <w:rPr>
          <w:rFonts w:eastAsia="新細明體"/>
          <w:lang w:eastAsia="zh-TW"/>
        </w:rPr>
      </w:pPr>
      <w:r w:rsidRPr="008619E7">
        <w:rPr>
          <w:rFonts w:eastAsia="新細明體" w:hint="eastAsia"/>
          <w:lang w:eastAsia="zh-TW"/>
        </w:rPr>
        <w:t>增強參考服務，推進文獻傳遞</w:t>
      </w:r>
    </w:p>
    <w:p w:rsidR="00D0039A" w:rsidRDefault="00D0039A" w:rsidP="00D0039A">
      <w:pPr>
        <w:ind w:firstLineChars="200" w:firstLine="480"/>
        <w:rPr>
          <w:rFonts w:eastAsia="新細明體"/>
          <w:lang w:eastAsia="zh-TW"/>
        </w:rPr>
      </w:pPr>
      <w:r w:rsidRPr="008619E7">
        <w:rPr>
          <w:rFonts w:eastAsia="新細明體" w:hint="eastAsia"/>
          <w:lang w:eastAsia="zh-TW"/>
        </w:rPr>
        <w:t>截止</w:t>
      </w:r>
      <w:r>
        <w:rPr>
          <w:rFonts w:eastAsia="新細明體"/>
          <w:lang w:eastAsia="zh-TW"/>
        </w:rPr>
        <w:t>4</w:t>
      </w:r>
      <w:r w:rsidRPr="008619E7">
        <w:rPr>
          <w:rFonts w:eastAsia="新細明體" w:hint="eastAsia"/>
          <w:lang w:eastAsia="zh-TW"/>
        </w:rPr>
        <w:t>月</w:t>
      </w:r>
      <w:r w:rsidRPr="008619E7">
        <w:rPr>
          <w:rFonts w:eastAsia="新細明體"/>
          <w:lang w:eastAsia="zh-TW"/>
        </w:rPr>
        <w:t>2</w:t>
      </w:r>
      <w:r>
        <w:rPr>
          <w:rFonts w:eastAsia="新細明體"/>
          <w:lang w:eastAsia="zh-TW"/>
        </w:rPr>
        <w:t>0</w:t>
      </w:r>
      <w:r>
        <w:rPr>
          <w:rFonts w:eastAsia="新細明體" w:hint="eastAsia"/>
          <w:lang w:eastAsia="zh-TW"/>
        </w:rPr>
        <w:t>日，澳門大學圖書館回</w:t>
      </w:r>
      <w:r>
        <w:rPr>
          <w:rFonts w:eastAsia="新細明體" w:hint="eastAsia"/>
          <w:lang w:eastAsia="zh-HK"/>
        </w:rPr>
        <w:t>覆</w:t>
      </w:r>
      <w:r w:rsidRPr="008619E7">
        <w:rPr>
          <w:rFonts w:eastAsia="新細明體" w:hint="eastAsia"/>
          <w:lang w:eastAsia="zh-TW"/>
        </w:rPr>
        <w:t>讀者諮詢郵件及熱線電話</w:t>
      </w:r>
      <w:r w:rsidRPr="008619E7">
        <w:rPr>
          <w:rFonts w:eastAsia="新細明體"/>
          <w:lang w:eastAsia="zh-TW"/>
        </w:rPr>
        <w:t>256</w:t>
      </w:r>
      <w:r w:rsidRPr="008619E7">
        <w:rPr>
          <w:rFonts w:eastAsia="新細明體" w:hint="eastAsia"/>
          <w:lang w:eastAsia="zh-TW"/>
        </w:rPr>
        <w:t>件（次）；澳門城市大學圖書館回</w:t>
      </w:r>
      <w:r>
        <w:rPr>
          <w:rFonts w:eastAsia="新細明體" w:hint="eastAsia"/>
          <w:lang w:eastAsia="zh-HK"/>
        </w:rPr>
        <w:t>覆</w:t>
      </w:r>
      <w:r w:rsidRPr="008619E7">
        <w:rPr>
          <w:rFonts w:eastAsia="新細明體" w:hint="eastAsia"/>
          <w:lang w:eastAsia="zh-TW"/>
        </w:rPr>
        <w:t>讀者諮詢郵件</w:t>
      </w:r>
      <w:r>
        <w:rPr>
          <w:rFonts w:eastAsia="新細明體"/>
          <w:lang w:eastAsia="zh-TW"/>
        </w:rPr>
        <w:t>364</w:t>
      </w:r>
      <w:r w:rsidRPr="008619E7">
        <w:rPr>
          <w:rFonts w:eastAsia="新細明體" w:hint="eastAsia"/>
          <w:lang w:eastAsia="zh-TW"/>
        </w:rPr>
        <w:t>件（次）；澳門科技大學圖書館查重服務和文獻傳遞服務正常進行，完成查重</w:t>
      </w:r>
      <w:r w:rsidRPr="008619E7">
        <w:rPr>
          <w:rFonts w:eastAsia="新細明體"/>
          <w:lang w:eastAsia="zh-TW"/>
        </w:rPr>
        <w:t>300</w:t>
      </w:r>
      <w:r w:rsidRPr="008619E7">
        <w:rPr>
          <w:rFonts w:eastAsia="新細明體" w:hint="eastAsia"/>
          <w:lang w:eastAsia="zh-TW"/>
        </w:rPr>
        <w:t>篇、文獻傳遞</w:t>
      </w:r>
      <w:r w:rsidRPr="008619E7">
        <w:rPr>
          <w:rFonts w:eastAsia="新細明體"/>
          <w:lang w:eastAsia="zh-TW"/>
        </w:rPr>
        <w:t>250</w:t>
      </w:r>
      <w:r>
        <w:rPr>
          <w:rFonts w:eastAsia="新細明體" w:hint="eastAsia"/>
          <w:lang w:eastAsia="zh-TW"/>
        </w:rPr>
        <w:t>篇</w:t>
      </w:r>
      <w:r w:rsidRPr="008619E7">
        <w:rPr>
          <w:rFonts w:eastAsia="新細明體" w:hint="eastAsia"/>
          <w:lang w:eastAsia="zh-TW"/>
        </w:rPr>
        <w:t>；聖若瑟大學圖書館提供紙本資源掃瞄服務</w:t>
      </w:r>
      <w:r>
        <w:rPr>
          <w:rFonts w:eastAsia="新細明體" w:hint="eastAsia"/>
          <w:lang w:eastAsia="zh-TW"/>
        </w:rPr>
        <w:t>，網上傳送文獻</w:t>
      </w:r>
      <w:r>
        <w:rPr>
          <w:rFonts w:hint="eastAsia"/>
          <w:lang w:eastAsia="zh-TW"/>
        </w:rPr>
        <w:t>；</w:t>
      </w:r>
      <w:r w:rsidRPr="003C49DC">
        <w:rPr>
          <w:rFonts w:eastAsia="新細明體" w:hint="eastAsia"/>
          <w:lang w:eastAsia="zh-TW"/>
        </w:rPr>
        <w:t>澳門旅遊學院圖書館</w:t>
      </w:r>
      <w:r w:rsidRPr="003C49DC">
        <w:rPr>
          <w:rFonts w:eastAsia="新細明體" w:hint="eastAsia"/>
          <w:lang w:eastAsia="zh-HK"/>
        </w:rPr>
        <w:t>及</w:t>
      </w:r>
      <w:r w:rsidRPr="008619E7">
        <w:rPr>
          <w:rFonts w:eastAsia="新細明體" w:hint="eastAsia"/>
          <w:lang w:eastAsia="zh-TW"/>
        </w:rPr>
        <w:t>澳門</w:t>
      </w:r>
      <w:r w:rsidRPr="003C49DC">
        <w:rPr>
          <w:rFonts w:eastAsia="新細明體" w:hint="eastAsia"/>
          <w:lang w:eastAsia="zh-HK"/>
        </w:rPr>
        <w:t>鏡湖護</w:t>
      </w:r>
      <w:r w:rsidRPr="003C49DC">
        <w:rPr>
          <w:rFonts w:eastAsia="新細明體" w:hint="eastAsia"/>
          <w:lang w:eastAsia="zh-TW"/>
        </w:rPr>
        <w:t>理</w:t>
      </w:r>
      <w:r w:rsidRPr="003C49DC">
        <w:rPr>
          <w:rFonts w:eastAsia="新細明體" w:hint="eastAsia"/>
          <w:lang w:eastAsia="zh-HK"/>
        </w:rPr>
        <w:t>學院圖</w:t>
      </w:r>
      <w:r w:rsidRPr="003C49DC">
        <w:rPr>
          <w:rFonts w:eastAsia="新細明體" w:hint="eastAsia"/>
          <w:lang w:eastAsia="zh-TW"/>
        </w:rPr>
        <w:t>書館著力有針對性的參考諮詢服務，回應讀者的信息需求。</w:t>
      </w:r>
    </w:p>
    <w:p w:rsidR="00D0039A" w:rsidRPr="003C49DC" w:rsidRDefault="00D0039A" w:rsidP="00D0039A">
      <w:pPr>
        <w:ind w:firstLineChars="200" w:firstLine="480"/>
        <w:rPr>
          <w:rFonts w:eastAsia="新細明體"/>
          <w:lang w:eastAsia="zh-TW"/>
        </w:rPr>
      </w:pPr>
    </w:p>
    <w:p w:rsidR="00D0039A" w:rsidRPr="005E7DDC" w:rsidRDefault="00D0039A" w:rsidP="00D0039A">
      <w:pPr>
        <w:ind w:firstLineChars="200" w:firstLine="480"/>
        <w:rPr>
          <w:lang w:eastAsia="zh-TW"/>
        </w:rPr>
      </w:pPr>
      <w:r w:rsidRPr="008619E7">
        <w:rPr>
          <w:rFonts w:eastAsia="新細明體" w:hint="eastAsia"/>
          <w:lang w:eastAsia="zh-TW"/>
        </w:rPr>
        <w:t>此外，聯盟各成員之間加強自身培訓，各專業組已舉行超過</w:t>
      </w:r>
      <w:r w:rsidRPr="008619E7">
        <w:rPr>
          <w:rFonts w:eastAsia="新細明體"/>
          <w:lang w:eastAsia="zh-TW"/>
        </w:rPr>
        <w:t>10</w:t>
      </w:r>
      <w:r w:rsidRPr="008619E7">
        <w:rPr>
          <w:rFonts w:eastAsia="新細明體" w:hint="eastAsia"/>
          <w:lang w:eastAsia="zh-TW"/>
        </w:rPr>
        <w:t>次視頻合作會議，共同探討聯盟平臺建設、館際互借和專利研究服務等問題。</w:t>
      </w:r>
      <w:r w:rsidRPr="005E7DDC">
        <w:rPr>
          <w:rFonts w:eastAsia="新細明體" w:hint="eastAsia"/>
          <w:lang w:eastAsia="zh-TW"/>
        </w:rPr>
        <w:t>本次抗疫行動對圖書館來說也是一次由實體服務為主體向實體與虛擬相結合的複合型業態轉型的挑戰，</w:t>
      </w:r>
      <w:r>
        <w:rPr>
          <w:rFonts w:eastAsia="新細明體" w:hint="eastAsia"/>
          <w:lang w:eastAsia="zh-TW"/>
        </w:rPr>
        <w:t>經過這一段時期的</w:t>
      </w:r>
      <w:r w:rsidRPr="005E7DDC">
        <w:rPr>
          <w:rFonts w:eastAsia="新細明體" w:hint="eastAsia"/>
          <w:lang w:eastAsia="zh-TW"/>
        </w:rPr>
        <w:t>大考</w:t>
      </w:r>
      <w:r>
        <w:rPr>
          <w:rFonts w:eastAsia="新細明體" w:hint="eastAsia"/>
          <w:lang w:eastAsia="zh-TW"/>
        </w:rPr>
        <w:t>，圖書館網上資訊服務變得更成熟更有效</w:t>
      </w:r>
      <w:r w:rsidRPr="005E7DDC">
        <w:rPr>
          <w:rFonts w:eastAsia="新細明體" w:hint="eastAsia"/>
          <w:lang w:eastAsia="zh-TW"/>
        </w:rPr>
        <w:t>，澳門高校圖書館聯盟的整體服務能力也相應得到進一步的提升。</w:t>
      </w:r>
    </w:p>
    <w:p w:rsidR="00134BE1" w:rsidRPr="00134BE1" w:rsidRDefault="00134BE1" w:rsidP="00134BE1">
      <w:pPr>
        <w:shd w:val="clear" w:color="auto" w:fill="FFFFFF"/>
        <w:rPr>
          <w:rFonts w:ascii="新細明體" w:hAnsi="新細明體" w:cs="Arial"/>
          <w:b/>
          <w:lang w:eastAsia="zh-HK"/>
        </w:rPr>
      </w:pPr>
    </w:p>
    <w:p w:rsidR="00722388" w:rsidRDefault="00722388" w:rsidP="006A2983">
      <w:pPr>
        <w:rPr>
          <w:rFonts w:asciiTheme="majorEastAsia" w:eastAsiaTheme="majorEastAsia" w:hAnsiTheme="majorEastAsia"/>
          <w:lang w:eastAsia="zh-TW"/>
        </w:rPr>
      </w:pPr>
    </w:p>
    <w:p w:rsidR="000F376A" w:rsidRPr="00F674C0" w:rsidRDefault="000F376A" w:rsidP="000F376A">
      <w:pPr>
        <w:pStyle w:val="a4"/>
        <w:numPr>
          <w:ilvl w:val="0"/>
          <w:numId w:val="21"/>
        </w:numPr>
        <w:ind w:leftChars="0" w:left="426" w:hanging="426"/>
        <w:rPr>
          <w:rFonts w:ascii="新細明體" w:hAnsi="新細明體" w:cs="Arial"/>
          <w:lang w:eastAsia="zh-TW"/>
        </w:rPr>
      </w:pPr>
      <w:r w:rsidRPr="000F376A">
        <w:rPr>
          <w:rFonts w:ascii="新細明體" w:hAnsi="新細明體" w:cs="Arial" w:hint="eastAsia"/>
          <w:b/>
          <w:lang w:eastAsia="zh-TW"/>
        </w:rPr>
        <w:t>科研工作匯報</w:t>
      </w:r>
    </w:p>
    <w:p w:rsidR="00F674C0" w:rsidRPr="00F674C0" w:rsidRDefault="00F674C0" w:rsidP="00F674C0">
      <w:pPr>
        <w:pStyle w:val="a4"/>
        <w:rPr>
          <w:rFonts w:ascii="新細明體" w:hAnsi="新細明體" w:cs="Arial" w:hint="eastAsia"/>
          <w:lang w:eastAsia="zh-TW"/>
        </w:rPr>
      </w:pPr>
      <w:r w:rsidRPr="00F674C0">
        <w:rPr>
          <w:rFonts w:ascii="新細明體" w:hAnsi="新細明體" w:cs="Arial" w:hint="eastAsia"/>
          <w:lang w:eastAsia="zh-TW"/>
        </w:rPr>
        <w:t>澳門高教局給予澳門高校圖書館聯盟很多的支持，科研是高教局最新給予澳門高校圖書館聯盟的支持項目。在這段時間利用這個工具做了一些報告，報告裡學校和學院做了一些調查，讓高教局可以看到各院校的一些情況。澳門高校圖書館聯盟會已訂科研工具到2022年，澳門科技大學圖書館已經協助提交了有關續訂2023年的申請，但高教局希望我們作一些修改。</w:t>
      </w:r>
    </w:p>
    <w:p w:rsidR="00CB6FA1" w:rsidRPr="00CB6FA1" w:rsidRDefault="00F674C0" w:rsidP="00CB6FA1">
      <w:pPr>
        <w:pStyle w:val="a4"/>
        <w:rPr>
          <w:rFonts w:ascii="新細明體" w:hAnsi="新細明體" w:cs="Arial" w:hint="eastAsia"/>
          <w:lang w:eastAsia="zh-TW"/>
        </w:rPr>
      </w:pPr>
      <w:r w:rsidRPr="00F674C0">
        <w:rPr>
          <w:rFonts w:ascii="新細明體" w:hAnsi="新細明體" w:cs="Arial" w:hint="eastAsia"/>
          <w:lang w:eastAsia="zh-TW"/>
        </w:rPr>
        <w:lastRenderedPageBreak/>
        <w:t>澳門高教局支持澳門高校圖書館聯盟購買了不少科研分析的工具，還有一些專利數據庫。因為現在大學做知識轉移，必須要有一些專業的工具來支援圖書館服務。澳門的大學從教學的角度轉型到一個研究型的大學，所以圖書館也要配合學校的發展情況，圖書館員也需要掌握一些很多科研方面的一些工具、資料等等的使用情況。</w:t>
      </w:r>
      <w:r w:rsidR="00CB6FA1" w:rsidRPr="00CB6FA1">
        <w:rPr>
          <w:rFonts w:ascii="新細明體" w:hAnsi="新細明體" w:cs="Arial" w:hint="eastAsia"/>
          <w:lang w:eastAsia="zh-TW"/>
        </w:rPr>
        <w:t>作為一個圖書館現在的服務要轉型到一個知識科研，必須要在圖書館成立一個研究科研小組，來支援學校研究工作。</w:t>
      </w:r>
    </w:p>
    <w:p w:rsidR="00CB6FA1" w:rsidRPr="00CB6FA1" w:rsidRDefault="00CB6FA1" w:rsidP="00CB6FA1">
      <w:pPr>
        <w:pStyle w:val="a4"/>
        <w:rPr>
          <w:rFonts w:ascii="新細明體" w:hAnsi="新細明體" w:cs="Arial" w:hint="eastAsia"/>
          <w:lang w:eastAsia="zh-TW"/>
        </w:rPr>
      </w:pPr>
      <w:r w:rsidRPr="00CB6FA1">
        <w:rPr>
          <w:rFonts w:ascii="新細明體" w:hAnsi="新細明體" w:cs="Arial" w:hint="eastAsia"/>
          <w:lang w:eastAsia="zh-TW"/>
        </w:rPr>
        <w:t>第一部分從學生要做研究計畫開始，已經支援學生研究的服務。</w:t>
      </w:r>
    </w:p>
    <w:p w:rsidR="00CB6FA1" w:rsidRPr="00CB6FA1" w:rsidRDefault="00CB6FA1" w:rsidP="00CB6FA1">
      <w:pPr>
        <w:pStyle w:val="a4"/>
        <w:rPr>
          <w:rFonts w:ascii="新細明體" w:hAnsi="新細明體" w:cs="Arial" w:hint="eastAsia"/>
          <w:lang w:eastAsia="zh-TW"/>
        </w:rPr>
      </w:pPr>
      <w:r w:rsidRPr="00CB6FA1">
        <w:rPr>
          <w:rFonts w:ascii="新細明體" w:hAnsi="新細明體" w:cs="Arial" w:hint="eastAsia"/>
          <w:lang w:eastAsia="zh-TW"/>
        </w:rPr>
        <w:t>第二部分就是已經涉及到要訂購工具，才可以支援他們做研究資源等。那些研究文獻是怎樣去做分析報告。澳門地區研究一些專案分析總報告；很多學科分析的調研報告(例如: 中醫藥在全世界的情況，澳大跟他們的一個對比) 把每一個學科從今年1月份開始，希望到年底把所有的學科都做一個詳細分析。已經做了澳門大學的科研分析初稿，報告現在有41頁，8月份已定了初稿，年底之前</w:t>
      </w:r>
      <w:r w:rsidR="00261D47">
        <w:rPr>
          <w:rFonts w:ascii="新細明體" w:hAnsi="新細明體" w:cs="Arial" w:hint="eastAsia"/>
          <w:lang w:eastAsia="zh-HK"/>
        </w:rPr>
        <w:t>將</w:t>
      </w:r>
      <w:r w:rsidRPr="00CB6FA1">
        <w:rPr>
          <w:rFonts w:ascii="新細明體" w:hAnsi="新細明體" w:cs="Arial" w:hint="eastAsia"/>
          <w:lang w:eastAsia="zh-TW"/>
        </w:rPr>
        <w:t>發給高教局。</w:t>
      </w:r>
    </w:p>
    <w:p w:rsidR="00CB6FA1" w:rsidRPr="00CB6FA1" w:rsidRDefault="00CB6FA1" w:rsidP="00CB6FA1">
      <w:pPr>
        <w:pStyle w:val="a4"/>
        <w:rPr>
          <w:rFonts w:ascii="新細明體" w:hAnsi="新細明體" w:cs="Arial" w:hint="eastAsia"/>
          <w:lang w:eastAsia="zh-TW"/>
        </w:rPr>
      </w:pPr>
      <w:r w:rsidRPr="00CB6FA1">
        <w:rPr>
          <w:rFonts w:ascii="新細明體" w:hAnsi="新細明體" w:cs="Arial" w:hint="eastAsia"/>
          <w:lang w:eastAsia="zh-TW"/>
        </w:rPr>
        <w:t>第三部分就是一些出版、還有做一些保存工作。</w:t>
      </w:r>
    </w:p>
    <w:p w:rsidR="00F674C0" w:rsidRPr="00CB6FA1" w:rsidRDefault="00CB6FA1" w:rsidP="00CB6FA1">
      <w:pPr>
        <w:pStyle w:val="a4"/>
        <w:rPr>
          <w:rFonts w:ascii="新細明體" w:hAnsi="新細明體" w:cs="Arial"/>
          <w:lang w:eastAsia="zh-TW"/>
        </w:rPr>
      </w:pPr>
      <w:r w:rsidRPr="00CB6FA1">
        <w:rPr>
          <w:rFonts w:ascii="新細明體" w:hAnsi="新細明體" w:cs="Arial" w:hint="eastAsia"/>
          <w:lang w:eastAsia="zh-TW"/>
        </w:rPr>
        <w:t>最後重點在第</w:t>
      </w:r>
      <w:r w:rsidR="00261D47">
        <w:rPr>
          <w:rFonts w:ascii="新細明體" w:hAnsi="新細明體" w:cs="Arial" w:hint="eastAsia"/>
          <w:lang w:eastAsia="zh-HK"/>
        </w:rPr>
        <w:t>四</w:t>
      </w:r>
      <w:r w:rsidRPr="00CB6FA1">
        <w:rPr>
          <w:rFonts w:ascii="新細明體" w:hAnsi="新細明體" w:cs="Arial" w:hint="eastAsia"/>
          <w:lang w:eastAsia="zh-TW"/>
        </w:rPr>
        <w:t>部分，現在其實可以把一些資料顯示在我們手機裡面，那麼我們就通過他挖掘資料出來，然後很快就找到資料，我們很快也開發這方面的服務。會上，澳大圖書館使用專利數據庫的情況，包括建立了專利資訊服務、開通澳大專利網站及分析專利報告。</w:t>
      </w:r>
    </w:p>
    <w:p w:rsidR="00F674C0" w:rsidRDefault="00F674C0" w:rsidP="00F674C0">
      <w:pPr>
        <w:pStyle w:val="a4"/>
        <w:ind w:leftChars="0" w:left="426"/>
        <w:rPr>
          <w:rFonts w:ascii="新細明體" w:hAnsi="新細明體" w:cs="Arial"/>
          <w:lang w:eastAsia="zh-TW"/>
        </w:rPr>
      </w:pPr>
    </w:p>
    <w:p w:rsidR="00F674C0" w:rsidRPr="00F674C0" w:rsidRDefault="00F674C0" w:rsidP="00F674C0">
      <w:pPr>
        <w:pStyle w:val="a4"/>
        <w:rPr>
          <w:rFonts w:ascii="新細明體" w:hAnsi="新細明體" w:cs="Arial" w:hint="eastAsia"/>
          <w:lang w:eastAsia="zh-TW"/>
        </w:rPr>
      </w:pPr>
      <w:r w:rsidRPr="00F674C0">
        <w:rPr>
          <w:rFonts w:ascii="新細明體" w:hAnsi="新細明體" w:cs="Arial" w:hint="eastAsia"/>
          <w:lang w:eastAsia="zh-TW"/>
        </w:rPr>
        <w:t>澳門科技大學簡單彙報澳門高校科研產出的報告，跟大家分享一些報告的摘錄情況。根據高教局的要求，初步做了關於澳門高校科研產出報告。</w:t>
      </w:r>
    </w:p>
    <w:p w:rsidR="00F674C0" w:rsidRPr="00F674C0" w:rsidRDefault="00F674C0" w:rsidP="00F674C0">
      <w:pPr>
        <w:pStyle w:val="a4"/>
        <w:rPr>
          <w:rFonts w:ascii="新細明體" w:hAnsi="新細明體" w:cs="Arial" w:hint="eastAsia"/>
          <w:lang w:eastAsia="zh-TW"/>
        </w:rPr>
      </w:pPr>
      <w:r w:rsidRPr="00F674C0">
        <w:rPr>
          <w:rFonts w:ascii="新細明體" w:hAnsi="新細明體" w:cs="Arial" w:hint="eastAsia"/>
          <w:lang w:eastAsia="zh-TW"/>
        </w:rPr>
        <w:t>希望做資料服務或做任何報告類能夠達到三個目標:</w:t>
      </w:r>
    </w:p>
    <w:p w:rsidR="00F674C0" w:rsidRPr="00F674C0" w:rsidRDefault="00F674C0" w:rsidP="00F674C0">
      <w:pPr>
        <w:pStyle w:val="a4"/>
        <w:rPr>
          <w:rFonts w:ascii="新細明體" w:hAnsi="新細明體" w:cs="Arial" w:hint="eastAsia"/>
          <w:lang w:eastAsia="zh-TW"/>
        </w:rPr>
      </w:pPr>
      <w:r w:rsidRPr="00F674C0">
        <w:rPr>
          <w:rFonts w:ascii="新細明體" w:hAnsi="新細明體" w:cs="Arial" w:hint="eastAsia"/>
          <w:lang w:eastAsia="zh-TW"/>
        </w:rPr>
        <w:t>第一:目標希望通過資料客觀真實呈現澳門地區高校在過去5~10年期間的資料科研產出的情況。</w:t>
      </w:r>
    </w:p>
    <w:p w:rsidR="00F674C0" w:rsidRPr="00F674C0" w:rsidRDefault="00F674C0" w:rsidP="00F674C0">
      <w:pPr>
        <w:pStyle w:val="a4"/>
        <w:rPr>
          <w:rFonts w:ascii="新細明體" w:hAnsi="新細明體" w:cs="Arial" w:hint="eastAsia"/>
          <w:lang w:eastAsia="zh-TW"/>
        </w:rPr>
      </w:pPr>
      <w:r w:rsidRPr="00F674C0">
        <w:rPr>
          <w:rFonts w:ascii="新細明體" w:hAnsi="新細明體" w:cs="Arial" w:hint="eastAsia"/>
          <w:lang w:eastAsia="zh-TW"/>
        </w:rPr>
        <w:t>第二:現在才剛起步做這服務與成立團隊，對於澳門科技大學圖書館來說，希望借做報告的機會能夠培養新人。</w:t>
      </w:r>
    </w:p>
    <w:p w:rsidR="00167EBC" w:rsidRPr="00CB6FA1" w:rsidRDefault="00F674C0" w:rsidP="00CB6FA1">
      <w:pPr>
        <w:pStyle w:val="a4"/>
        <w:ind w:leftChars="0" w:left="426"/>
        <w:rPr>
          <w:rFonts w:ascii="新細明體" w:hAnsi="新細明體" w:cs="Arial"/>
          <w:lang w:eastAsia="zh-TW"/>
        </w:rPr>
      </w:pPr>
      <w:r w:rsidRPr="00F674C0">
        <w:rPr>
          <w:rFonts w:ascii="新細明體" w:hAnsi="新細明體" w:cs="Arial" w:hint="eastAsia"/>
          <w:lang w:eastAsia="zh-TW"/>
        </w:rPr>
        <w:t>第三:希望能夠從這些資料和報告當中得到一些有用的數據，可以幫助到高教局、學校校長們、院長們或者同業員做決策支撐。</w:t>
      </w:r>
    </w:p>
    <w:p w:rsidR="00506B0F" w:rsidRPr="00506B0F" w:rsidRDefault="00506B0F" w:rsidP="00506B0F">
      <w:pPr>
        <w:rPr>
          <w:rFonts w:asciiTheme="majorEastAsia" w:eastAsiaTheme="majorEastAsia" w:hAnsiTheme="majorEastAsia"/>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聯合採購資料庫</w:t>
      </w:r>
      <w:r w:rsidR="006E4A23">
        <w:rPr>
          <w:rFonts w:asciiTheme="majorEastAsia" w:eastAsiaTheme="majorEastAsia" w:hAnsiTheme="majorEastAsia" w:hint="eastAsia"/>
          <w:b/>
          <w:lang w:eastAsia="zh-TW"/>
        </w:rPr>
        <w:t>情況</w:t>
      </w:r>
    </w:p>
    <w:p w:rsidR="00080193" w:rsidRDefault="00E20D0F" w:rsidP="00261D47">
      <w:pPr>
        <w:spacing w:line="440" w:lineRule="exact"/>
        <w:ind w:left="567" w:hanging="567"/>
        <w:jc w:val="both"/>
        <w:rPr>
          <w:rFonts w:asciiTheme="majorEastAsia" w:eastAsiaTheme="majorEastAsia" w:hAnsiTheme="majorEastAsia" w:cs="Arial"/>
          <w:lang w:eastAsia="zh-TW"/>
        </w:rPr>
      </w:pPr>
      <w:r>
        <w:rPr>
          <w:rFonts w:asciiTheme="majorEastAsia" w:eastAsiaTheme="majorEastAsia" w:hAnsiTheme="majorEastAsia" w:cs="Arial" w:hint="eastAsia"/>
          <w:lang w:eastAsia="zh-TW"/>
        </w:rPr>
        <w:t xml:space="preserve">    </w:t>
      </w:r>
      <w:r w:rsidR="00107F31" w:rsidRPr="00107F31">
        <w:rPr>
          <w:rFonts w:asciiTheme="majorEastAsia" w:eastAsiaTheme="majorEastAsia" w:hAnsiTheme="majorEastAsia" w:cs="Arial" w:hint="eastAsia"/>
          <w:lang w:eastAsia="zh-TW"/>
        </w:rPr>
        <w:t>本聯盟在</w:t>
      </w:r>
      <w:r w:rsidR="00CB6FA1">
        <w:rPr>
          <w:rFonts w:asciiTheme="majorEastAsia" w:eastAsiaTheme="majorEastAsia" w:hAnsiTheme="majorEastAsia" w:cs="Arial"/>
          <w:lang w:eastAsia="zh-TW"/>
        </w:rPr>
        <w:t>2020</w:t>
      </w:r>
      <w:r w:rsidR="00107F31" w:rsidRPr="00107F31">
        <w:rPr>
          <w:rFonts w:asciiTheme="majorEastAsia" w:eastAsiaTheme="majorEastAsia" w:hAnsiTheme="majorEastAsia" w:cs="Arial" w:hint="eastAsia"/>
          <w:lang w:eastAsia="zh-TW"/>
        </w:rPr>
        <w:t>年得到高教</w:t>
      </w:r>
      <w:r w:rsidR="003009F8">
        <w:rPr>
          <w:rFonts w:asciiTheme="majorEastAsia" w:eastAsiaTheme="majorEastAsia" w:hAnsiTheme="majorEastAsia" w:cs="Arial" w:hint="eastAsia"/>
          <w:lang w:eastAsia="zh-HK"/>
        </w:rPr>
        <w:t>局</w:t>
      </w:r>
      <w:r w:rsidR="00107F31" w:rsidRPr="00107F31">
        <w:rPr>
          <w:rFonts w:asciiTheme="majorEastAsia" w:eastAsiaTheme="majorEastAsia" w:hAnsiTheme="majorEastAsia" w:cs="Arial" w:hint="eastAsia"/>
          <w:lang w:eastAsia="zh-TW"/>
        </w:rPr>
        <w:t>的資助下，整體採購經費</w:t>
      </w:r>
      <w:r w:rsidR="00395697">
        <w:rPr>
          <w:rFonts w:asciiTheme="majorEastAsia" w:eastAsiaTheme="majorEastAsia" w:hAnsiTheme="majorEastAsia" w:cs="Arial" w:hint="eastAsia"/>
          <w:lang w:eastAsia="zh-TW"/>
        </w:rPr>
        <w:t>約</w:t>
      </w:r>
      <w:r w:rsidR="00107F31" w:rsidRPr="00107F31">
        <w:rPr>
          <w:rFonts w:asciiTheme="majorEastAsia" w:eastAsiaTheme="majorEastAsia" w:hAnsiTheme="majorEastAsia" w:cs="Arial" w:hint="eastAsia"/>
          <w:lang w:eastAsia="zh-TW"/>
        </w:rPr>
        <w:t>澳門幣</w:t>
      </w:r>
      <w:r w:rsidR="00395697">
        <w:rPr>
          <w:rFonts w:asciiTheme="majorEastAsia" w:eastAsiaTheme="majorEastAsia" w:hAnsiTheme="majorEastAsia" w:cs="Arial" w:hint="eastAsia"/>
          <w:lang w:eastAsia="zh-TW"/>
        </w:rPr>
        <w:t>1,000</w:t>
      </w:r>
      <w:r w:rsidR="00107F31" w:rsidRPr="00107F31">
        <w:rPr>
          <w:rFonts w:asciiTheme="majorEastAsia" w:eastAsiaTheme="majorEastAsia" w:hAnsiTheme="majorEastAsia" w:cs="Arial" w:hint="eastAsia"/>
          <w:lang w:eastAsia="zh-TW"/>
        </w:rPr>
        <w:t>萬元，聯合採購</w:t>
      </w:r>
      <w:r w:rsidR="00107F31" w:rsidRPr="00107F31">
        <w:rPr>
          <w:rFonts w:asciiTheme="majorEastAsia" w:eastAsiaTheme="majorEastAsia" w:hAnsiTheme="majorEastAsia" w:cs="Arial"/>
          <w:lang w:eastAsia="zh-TW"/>
        </w:rPr>
        <w:t>1</w:t>
      </w:r>
      <w:r w:rsidR="00CB6FA1">
        <w:rPr>
          <w:rFonts w:asciiTheme="majorEastAsia" w:eastAsiaTheme="majorEastAsia" w:hAnsiTheme="majorEastAsia" w:cs="Arial"/>
          <w:lang w:eastAsia="zh-TW"/>
        </w:rPr>
        <w:t>2</w:t>
      </w:r>
      <w:r w:rsidR="00107F31" w:rsidRPr="00107F31">
        <w:rPr>
          <w:rFonts w:asciiTheme="majorEastAsia" w:eastAsiaTheme="majorEastAsia" w:hAnsiTheme="majorEastAsia" w:cs="Arial" w:hint="eastAsia"/>
          <w:lang w:eastAsia="zh-TW"/>
        </w:rPr>
        <w:t>個資料庫</w:t>
      </w:r>
      <w:r w:rsidR="00CB6FA1" w:rsidRPr="00CB6FA1">
        <w:rPr>
          <w:rFonts w:asciiTheme="majorEastAsia" w:eastAsiaTheme="majorEastAsia" w:hAnsiTheme="majorEastAsia" w:cs="Arial"/>
          <w:lang w:eastAsia="zh-TW"/>
        </w:rPr>
        <w:t>(</w:t>
      </w:r>
      <w:r w:rsidR="00CB6FA1" w:rsidRPr="00CB6FA1">
        <w:rPr>
          <w:rFonts w:asciiTheme="majorEastAsia" w:eastAsiaTheme="majorEastAsia" w:hAnsiTheme="majorEastAsia" w:cs="Arial" w:hint="eastAsia"/>
          <w:lang w:eastAsia="zh-TW"/>
        </w:rPr>
        <w:t>其中</w:t>
      </w:r>
      <w:r w:rsidR="00CB6FA1" w:rsidRPr="00CB6FA1">
        <w:rPr>
          <w:rFonts w:asciiTheme="majorEastAsia" w:eastAsiaTheme="majorEastAsia" w:hAnsiTheme="majorEastAsia" w:cs="Arial"/>
          <w:lang w:eastAsia="zh-TW"/>
        </w:rPr>
        <w:t>2</w:t>
      </w:r>
      <w:r w:rsidR="00CB6FA1" w:rsidRPr="00CB6FA1">
        <w:rPr>
          <w:rFonts w:asciiTheme="majorEastAsia" w:eastAsiaTheme="majorEastAsia" w:hAnsiTheme="majorEastAsia" w:cs="Arial" w:hint="eastAsia"/>
          <w:lang w:eastAsia="zh-TW"/>
        </w:rPr>
        <w:t>個升級、</w:t>
      </w:r>
      <w:r w:rsidR="00CB6FA1" w:rsidRPr="00CB6FA1">
        <w:rPr>
          <w:rFonts w:asciiTheme="majorEastAsia" w:eastAsiaTheme="majorEastAsia" w:hAnsiTheme="majorEastAsia" w:cs="Arial"/>
          <w:lang w:eastAsia="zh-TW"/>
        </w:rPr>
        <w:t>1</w:t>
      </w:r>
      <w:r w:rsidR="00CB6FA1" w:rsidRPr="00CB6FA1">
        <w:rPr>
          <w:rFonts w:asciiTheme="majorEastAsia" w:eastAsiaTheme="majorEastAsia" w:hAnsiTheme="majorEastAsia" w:cs="Arial" w:hint="eastAsia"/>
          <w:lang w:eastAsia="zh-TW"/>
        </w:rPr>
        <w:t>個增加用量</w:t>
      </w:r>
      <w:r w:rsidR="00CB6FA1" w:rsidRPr="00CB6FA1">
        <w:rPr>
          <w:rFonts w:asciiTheme="majorEastAsia" w:eastAsiaTheme="majorEastAsia" w:hAnsiTheme="majorEastAsia" w:cs="Arial"/>
          <w:lang w:eastAsia="zh-TW"/>
        </w:rPr>
        <w:t>)</w:t>
      </w:r>
      <w:r w:rsidR="00CB6FA1" w:rsidRPr="00CB6FA1">
        <w:rPr>
          <w:rFonts w:asciiTheme="majorEastAsia" w:eastAsiaTheme="majorEastAsia" w:hAnsiTheme="majorEastAsia" w:cs="Arial" w:hint="eastAsia"/>
          <w:lang w:eastAsia="zh-TW"/>
        </w:rPr>
        <w:t>及新増</w:t>
      </w:r>
      <w:r w:rsidR="00CB6FA1" w:rsidRPr="00CB6FA1">
        <w:rPr>
          <w:rFonts w:asciiTheme="majorEastAsia" w:eastAsiaTheme="majorEastAsia" w:hAnsiTheme="majorEastAsia" w:cs="Arial"/>
          <w:lang w:eastAsia="zh-TW"/>
        </w:rPr>
        <w:t>3</w:t>
      </w:r>
      <w:r w:rsidR="00CB6FA1" w:rsidRPr="00CB6FA1">
        <w:rPr>
          <w:rFonts w:asciiTheme="majorEastAsia" w:eastAsiaTheme="majorEastAsia" w:hAnsiTheme="majorEastAsia" w:cs="Arial" w:hint="eastAsia"/>
          <w:lang w:eastAsia="zh-TW"/>
        </w:rPr>
        <w:t>個資料庫</w:t>
      </w:r>
      <w:r w:rsidR="00107F31" w:rsidRPr="00107F31">
        <w:rPr>
          <w:rFonts w:asciiTheme="majorEastAsia" w:eastAsiaTheme="majorEastAsia" w:hAnsiTheme="majorEastAsia" w:cs="Arial" w:hint="eastAsia"/>
          <w:lang w:eastAsia="zh-TW"/>
        </w:rPr>
        <w:t>，以供本聯盟師生使用。</w:t>
      </w:r>
      <w:r w:rsidR="00107F31" w:rsidRPr="00107F31">
        <w:rPr>
          <w:rFonts w:asciiTheme="majorEastAsia" w:eastAsiaTheme="majorEastAsia" w:hAnsiTheme="majorEastAsia" w:cs="Arial"/>
          <w:lang w:eastAsia="zh-TW"/>
        </w:rPr>
        <w:t>1</w:t>
      </w:r>
      <w:r w:rsidR="00CB6FA1">
        <w:rPr>
          <w:rFonts w:asciiTheme="majorEastAsia" w:eastAsiaTheme="majorEastAsia" w:hAnsiTheme="majorEastAsia" w:cs="Arial"/>
          <w:lang w:eastAsia="zh-TW"/>
        </w:rPr>
        <w:t>2</w:t>
      </w:r>
      <w:r w:rsidR="00107F31" w:rsidRPr="00107F31">
        <w:rPr>
          <w:rFonts w:asciiTheme="majorEastAsia" w:eastAsiaTheme="majorEastAsia" w:hAnsiTheme="majorEastAsia" w:cs="Arial" w:hint="eastAsia"/>
          <w:lang w:eastAsia="zh-TW"/>
        </w:rPr>
        <w:t>個資料庫包括：「萬方期刊庫﹙中國數字化期刋﹚」、「萬方博碩士論文庫﹙中國學位論文數據庫﹚」、「</w:t>
      </w:r>
      <w:r w:rsidR="00CB6FA1" w:rsidRPr="00CB6FA1">
        <w:rPr>
          <w:rFonts w:asciiTheme="majorEastAsia" w:eastAsiaTheme="majorEastAsia" w:hAnsiTheme="majorEastAsia" w:cs="Arial"/>
          <w:lang w:eastAsia="zh-TW"/>
        </w:rPr>
        <w:t>Academic Search Complete/Ultimate</w:t>
      </w:r>
      <w:r w:rsidR="00107F31" w:rsidRPr="00107F31">
        <w:rPr>
          <w:rFonts w:asciiTheme="majorEastAsia" w:eastAsiaTheme="majorEastAsia" w:hAnsiTheme="majorEastAsia" w:cs="Arial" w:hint="eastAsia"/>
          <w:lang w:eastAsia="zh-TW"/>
        </w:rPr>
        <w:t>」、「</w:t>
      </w:r>
      <w:r w:rsidR="00CB6FA1" w:rsidRPr="00CB6FA1">
        <w:rPr>
          <w:rFonts w:asciiTheme="majorEastAsia" w:eastAsiaTheme="majorEastAsia" w:hAnsiTheme="majorEastAsia" w:cs="Arial"/>
          <w:lang w:eastAsia="zh-TW"/>
        </w:rPr>
        <w:t>Business Source Complete/Ultimate</w:t>
      </w:r>
      <w:r w:rsidR="00107F31" w:rsidRPr="00107F31">
        <w:rPr>
          <w:rFonts w:asciiTheme="majorEastAsia" w:eastAsiaTheme="majorEastAsia" w:hAnsiTheme="majorEastAsia" w:cs="Arial" w:hint="eastAsia"/>
          <w:lang w:eastAsia="zh-TW"/>
        </w:rPr>
        <w:t>」、「中文電子期刊服務﹙</w:t>
      </w:r>
      <w:r w:rsidR="00107F31" w:rsidRPr="00107F31">
        <w:rPr>
          <w:rFonts w:asciiTheme="majorEastAsia" w:eastAsiaTheme="majorEastAsia" w:hAnsiTheme="majorEastAsia" w:cs="Arial"/>
          <w:lang w:eastAsia="zh-TW"/>
        </w:rPr>
        <w:t>CEPS</w:t>
      </w:r>
      <w:r w:rsidR="00107F31" w:rsidRPr="00107F31">
        <w:rPr>
          <w:rFonts w:asciiTheme="majorEastAsia" w:eastAsiaTheme="majorEastAsia" w:hAnsiTheme="majorEastAsia" w:cs="Arial" w:hint="eastAsia"/>
          <w:lang w:eastAsia="zh-TW"/>
        </w:rPr>
        <w:t>﹚」、「中文電子學位論文服務﹙</w:t>
      </w:r>
      <w:r w:rsidR="00107F31" w:rsidRPr="00107F31">
        <w:rPr>
          <w:rFonts w:asciiTheme="majorEastAsia" w:eastAsiaTheme="majorEastAsia" w:hAnsiTheme="majorEastAsia" w:cs="Arial"/>
          <w:lang w:eastAsia="zh-TW"/>
        </w:rPr>
        <w:t>CETD</w:t>
      </w:r>
      <w:r w:rsidR="00107F31"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lang w:eastAsia="zh-TW"/>
        </w:rPr>
        <w:t>ProQuest Central</w:t>
      </w:r>
      <w:r w:rsidR="00107F31"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hint="eastAsia"/>
          <w:lang w:eastAsia="zh-TW"/>
        </w:rPr>
        <w:lastRenderedPageBreak/>
        <w:t>「</w:t>
      </w:r>
      <w:r w:rsidR="00107F31" w:rsidRPr="00107F31">
        <w:rPr>
          <w:rFonts w:asciiTheme="majorEastAsia" w:eastAsiaTheme="majorEastAsia" w:hAnsiTheme="majorEastAsia" w:cs="Arial"/>
          <w:lang w:eastAsia="zh-TW"/>
        </w:rPr>
        <w:t>ProQuest Disserta</w:t>
      </w:r>
      <w:r w:rsidR="00107F31" w:rsidRPr="00107F31">
        <w:rPr>
          <w:rFonts w:asciiTheme="majorEastAsia" w:eastAsiaTheme="majorEastAsia" w:hAnsiTheme="majorEastAsia" w:cs="Arial" w:hint="eastAsia"/>
          <w:lang w:eastAsia="zh-TW"/>
        </w:rPr>
        <w:t>tions &amp; Theses Global﹙Full Text</w:t>
      </w:r>
      <w:r w:rsidR="003009F8">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hint="eastAsia"/>
          <w:lang w:eastAsia="zh-TW"/>
        </w:rPr>
        <w:t>、「PsycBooks」、「PsycARTICLES」、讀秀中文學術搜索、慧科新聞。</w:t>
      </w:r>
      <w:r w:rsidR="00CB6FA1">
        <w:rPr>
          <w:rFonts w:asciiTheme="majorEastAsia" w:eastAsiaTheme="majorEastAsia" w:hAnsiTheme="majorEastAsia" w:cs="Arial" w:hint="eastAsia"/>
          <w:lang w:eastAsia="zh-HK"/>
        </w:rPr>
        <w:t>以及新增</w:t>
      </w:r>
      <w:r w:rsidR="00CB6FA1">
        <w:rPr>
          <w:rFonts w:asciiTheme="majorEastAsia" w:eastAsiaTheme="majorEastAsia" w:hAnsiTheme="majorEastAsia" w:cs="Arial" w:hint="eastAsia"/>
          <w:lang w:eastAsia="zh-TW"/>
        </w:rPr>
        <w:t>3</w:t>
      </w:r>
      <w:r w:rsidR="00CB6FA1">
        <w:rPr>
          <w:rFonts w:asciiTheme="majorEastAsia" w:eastAsiaTheme="majorEastAsia" w:hAnsiTheme="majorEastAsia" w:cs="Arial" w:hint="eastAsia"/>
          <w:lang w:eastAsia="zh-HK"/>
        </w:rPr>
        <w:t>個資</w:t>
      </w:r>
      <w:r w:rsidR="00CB6FA1">
        <w:rPr>
          <w:rFonts w:asciiTheme="majorEastAsia" w:eastAsiaTheme="majorEastAsia" w:hAnsiTheme="majorEastAsia" w:cs="Arial" w:hint="eastAsia"/>
          <w:lang w:eastAsia="zh-TW"/>
        </w:rPr>
        <w:t>料</w:t>
      </w:r>
      <w:r w:rsidR="00CB6FA1">
        <w:rPr>
          <w:rFonts w:asciiTheme="majorEastAsia" w:eastAsiaTheme="majorEastAsia" w:hAnsiTheme="majorEastAsia" w:cs="Arial" w:hint="eastAsia"/>
          <w:lang w:eastAsia="zh-HK"/>
        </w:rPr>
        <w:t>庫</w:t>
      </w:r>
      <w:r w:rsidR="00457C58" w:rsidRPr="00107F31">
        <w:rPr>
          <w:rFonts w:asciiTheme="majorEastAsia" w:eastAsiaTheme="majorEastAsia" w:hAnsiTheme="majorEastAsia" w:cs="Arial" w:hint="eastAsia"/>
          <w:lang w:eastAsia="zh-TW"/>
        </w:rPr>
        <w:t>「</w:t>
      </w:r>
      <w:r w:rsidR="00CB6FA1" w:rsidRPr="00F2304B">
        <w:rPr>
          <w:rFonts w:ascii="Times New Roman" w:eastAsia="Times New Roman" w:hAnsi="Times New Roman" w:cs="Times New Roman"/>
          <w:lang w:eastAsia="zh-TW"/>
        </w:rPr>
        <w:t>OECD (Plus WTO)</w:t>
      </w:r>
      <w:r w:rsidR="00457C58" w:rsidRPr="00457C58">
        <w:rPr>
          <w:rFonts w:asciiTheme="majorEastAsia" w:eastAsiaTheme="majorEastAsia" w:hAnsiTheme="majorEastAsia" w:cs="Arial" w:hint="eastAsia"/>
          <w:lang w:eastAsia="zh-TW"/>
        </w:rPr>
        <w:t xml:space="preserve"> </w:t>
      </w:r>
      <w:r w:rsidR="00457C58" w:rsidRPr="00107F31">
        <w:rPr>
          <w:rFonts w:asciiTheme="majorEastAsia" w:eastAsiaTheme="majorEastAsia" w:hAnsiTheme="majorEastAsia" w:cs="Arial" w:hint="eastAsia"/>
          <w:lang w:eastAsia="zh-TW"/>
        </w:rPr>
        <w:t>」、「</w:t>
      </w:r>
      <w:r w:rsidR="00457C58" w:rsidRPr="00F2304B">
        <w:rPr>
          <w:rFonts w:ascii="Times New Roman" w:eastAsia="Times New Roman" w:hAnsi="Times New Roman" w:cs="Times New Roman"/>
          <w:lang w:eastAsia="zh-TW"/>
        </w:rPr>
        <w:t>Oxford English Dictionary (OED)</w:t>
      </w:r>
      <w:r w:rsidR="00457C58" w:rsidRPr="00457C58">
        <w:rPr>
          <w:rFonts w:asciiTheme="majorEastAsia" w:eastAsiaTheme="majorEastAsia" w:hAnsiTheme="majorEastAsia" w:cs="Arial" w:hint="eastAsia"/>
          <w:lang w:eastAsia="zh-TW"/>
        </w:rPr>
        <w:t xml:space="preserve"> </w:t>
      </w:r>
      <w:r w:rsidR="00457C58" w:rsidRPr="00107F31">
        <w:rPr>
          <w:rFonts w:asciiTheme="majorEastAsia" w:eastAsiaTheme="majorEastAsia" w:hAnsiTheme="majorEastAsia" w:cs="Arial" w:hint="eastAsia"/>
          <w:lang w:eastAsia="zh-TW"/>
        </w:rPr>
        <w:t>」、「</w:t>
      </w:r>
      <w:r w:rsidR="00457C58" w:rsidRPr="00F2304B">
        <w:rPr>
          <w:rFonts w:ascii="Times New Roman" w:eastAsia="Times New Roman" w:hAnsi="Times New Roman" w:cs="Times New Roman"/>
          <w:lang w:eastAsia="zh-TW"/>
        </w:rPr>
        <w:t>Britannica Academic (EB)</w:t>
      </w:r>
      <w:r w:rsidR="00457C58" w:rsidRPr="00457C58">
        <w:rPr>
          <w:rFonts w:asciiTheme="majorEastAsia" w:eastAsiaTheme="majorEastAsia" w:hAnsiTheme="majorEastAsia" w:cs="Arial" w:hint="eastAsia"/>
          <w:lang w:eastAsia="zh-TW"/>
        </w:rPr>
        <w:t xml:space="preserve"> </w:t>
      </w:r>
      <w:r w:rsidR="00457C58" w:rsidRPr="00107F31">
        <w:rPr>
          <w:rFonts w:asciiTheme="majorEastAsia" w:eastAsiaTheme="majorEastAsia" w:hAnsiTheme="majorEastAsia" w:cs="Arial" w:hint="eastAsia"/>
          <w:lang w:eastAsia="zh-TW"/>
        </w:rPr>
        <w:t>」</w:t>
      </w:r>
    </w:p>
    <w:p w:rsidR="00457C58" w:rsidRDefault="00457C58" w:rsidP="00457C58">
      <w:pPr>
        <w:rPr>
          <w:rFonts w:asciiTheme="majorEastAsia" w:eastAsiaTheme="majorEastAsia" w:hAnsiTheme="majorEastAsia" w:cs="Arial"/>
          <w:lang w:eastAsia="zh-TW"/>
        </w:rPr>
      </w:pPr>
    </w:p>
    <w:p w:rsidR="00513254" w:rsidRDefault="00CB6FA1" w:rsidP="00261D47">
      <w:pPr>
        <w:ind w:left="567"/>
        <w:rPr>
          <w:rFonts w:asciiTheme="majorEastAsia" w:eastAsiaTheme="majorEastAsia" w:hAnsiTheme="majorEastAsia"/>
          <w:lang w:eastAsia="zh-TW"/>
        </w:rPr>
      </w:pPr>
      <w:bookmarkStart w:id="0" w:name="_GoBack"/>
      <w:r>
        <w:rPr>
          <w:rFonts w:asciiTheme="majorEastAsia" w:eastAsiaTheme="majorEastAsia" w:hAnsiTheme="majorEastAsia" w:hint="eastAsia"/>
          <w:lang w:eastAsia="zh-TW"/>
        </w:rPr>
        <w:t>2020</w:t>
      </w:r>
      <w:r w:rsidR="00107F31" w:rsidRPr="00107F31">
        <w:rPr>
          <w:rFonts w:asciiTheme="majorEastAsia" w:eastAsiaTheme="majorEastAsia" w:hAnsiTheme="majorEastAsia" w:hint="eastAsia"/>
          <w:lang w:eastAsia="zh-TW"/>
        </w:rPr>
        <w:t>年</w:t>
      </w:r>
      <w:r>
        <w:rPr>
          <w:rFonts w:asciiTheme="majorEastAsia" w:eastAsiaTheme="majorEastAsia" w:hAnsiTheme="majorEastAsia" w:hint="eastAsia"/>
          <w:lang w:eastAsia="zh-TW"/>
        </w:rPr>
        <w:t>12</w:t>
      </w:r>
      <w:r w:rsidR="00107F31" w:rsidRPr="00107F31">
        <w:rPr>
          <w:rFonts w:asciiTheme="majorEastAsia" w:eastAsiaTheme="majorEastAsia" w:hAnsiTheme="majorEastAsia" w:hint="eastAsia"/>
          <w:lang w:eastAsia="zh-TW"/>
        </w:rPr>
        <w:t xml:space="preserve">個資料庫使用總數為 </w:t>
      </w:r>
      <w:r w:rsidR="00457C58">
        <w:rPr>
          <w:rFonts w:asciiTheme="majorEastAsia" w:eastAsiaTheme="majorEastAsia" w:hAnsiTheme="majorEastAsia" w:hint="eastAsia"/>
          <w:lang w:eastAsia="zh-TW"/>
        </w:rPr>
        <w:t>8,686,</w:t>
      </w:r>
      <w:r w:rsidR="00513254">
        <w:rPr>
          <w:rFonts w:asciiTheme="majorEastAsia" w:eastAsiaTheme="majorEastAsia" w:hAnsiTheme="majorEastAsia" w:hint="eastAsia"/>
          <w:lang w:eastAsia="zh-TW"/>
        </w:rPr>
        <w:t>8</w:t>
      </w:r>
      <w:r w:rsidR="00457C58">
        <w:rPr>
          <w:rFonts w:asciiTheme="majorEastAsia" w:eastAsiaTheme="majorEastAsia" w:hAnsiTheme="majorEastAsia" w:hint="eastAsia"/>
          <w:lang w:eastAsia="zh-TW"/>
        </w:rPr>
        <w:t>27</w:t>
      </w:r>
      <w:r w:rsidR="00107F31" w:rsidRPr="00107F31">
        <w:rPr>
          <w:rFonts w:asciiTheme="majorEastAsia" w:eastAsiaTheme="majorEastAsia" w:hAnsiTheme="majorEastAsia" w:hint="eastAsia"/>
          <w:lang w:eastAsia="zh-TW"/>
        </w:rPr>
        <w:t>次，與201</w:t>
      </w:r>
      <w:r w:rsidR="00457C58">
        <w:rPr>
          <w:rFonts w:asciiTheme="majorEastAsia" w:eastAsiaTheme="majorEastAsia" w:hAnsiTheme="majorEastAsia" w:hint="eastAsia"/>
          <w:lang w:eastAsia="zh-TW"/>
        </w:rPr>
        <w:t>9</w:t>
      </w:r>
      <w:r w:rsidR="00107F31" w:rsidRPr="00107F31">
        <w:rPr>
          <w:rFonts w:asciiTheme="majorEastAsia" w:eastAsiaTheme="majorEastAsia" w:hAnsiTheme="majorEastAsia" w:hint="eastAsia"/>
          <w:lang w:eastAsia="zh-TW"/>
        </w:rPr>
        <w:t>年1</w:t>
      </w:r>
      <w:r w:rsidR="00457C58">
        <w:rPr>
          <w:rFonts w:asciiTheme="majorEastAsia" w:eastAsiaTheme="majorEastAsia" w:hAnsiTheme="majorEastAsia" w:hint="eastAsia"/>
          <w:lang w:eastAsia="zh-TW"/>
        </w:rPr>
        <w:t>2</w:t>
      </w:r>
      <w:r w:rsidR="00107F31" w:rsidRPr="00107F31">
        <w:rPr>
          <w:rFonts w:asciiTheme="majorEastAsia" w:eastAsiaTheme="majorEastAsia" w:hAnsiTheme="majorEastAsia" w:hint="eastAsia"/>
          <w:lang w:eastAsia="zh-TW"/>
        </w:rPr>
        <w:t xml:space="preserve">個資料庫使用總數為 </w:t>
      </w:r>
      <w:r w:rsidR="00457C58">
        <w:rPr>
          <w:rFonts w:asciiTheme="majorEastAsia" w:eastAsiaTheme="majorEastAsia" w:hAnsiTheme="majorEastAsia" w:hint="eastAsia"/>
          <w:lang w:eastAsia="zh-TW"/>
        </w:rPr>
        <w:t>5,237,395</w:t>
      </w:r>
      <w:r w:rsidR="00107F31" w:rsidRPr="00107F31">
        <w:rPr>
          <w:rFonts w:asciiTheme="majorEastAsia" w:eastAsiaTheme="majorEastAsia" w:hAnsiTheme="majorEastAsia" w:hint="eastAsia"/>
          <w:lang w:eastAsia="zh-TW"/>
        </w:rPr>
        <w:t>次相比</w:t>
      </w:r>
      <w:r w:rsidR="00457C58">
        <w:rPr>
          <w:rFonts w:asciiTheme="majorEastAsia" w:eastAsiaTheme="majorEastAsia" w:hAnsiTheme="majorEastAsia" w:hint="eastAsia"/>
          <w:lang w:eastAsia="zh-HK"/>
        </w:rPr>
        <w:t>上升</w:t>
      </w:r>
      <w:r w:rsidR="00457C58">
        <w:rPr>
          <w:rFonts w:asciiTheme="majorEastAsia" w:eastAsiaTheme="majorEastAsia" w:hAnsiTheme="majorEastAsia" w:hint="eastAsia"/>
          <w:lang w:eastAsia="zh-TW"/>
        </w:rPr>
        <w:t>65.91</w:t>
      </w:r>
      <w:r w:rsidR="00107F31" w:rsidRPr="00107F31">
        <w:rPr>
          <w:rFonts w:asciiTheme="majorEastAsia" w:eastAsiaTheme="majorEastAsia" w:hAnsiTheme="majorEastAsia" w:hint="eastAsia"/>
          <w:lang w:eastAsia="zh-TW"/>
        </w:rPr>
        <w:t>%。</w:t>
      </w:r>
      <w:r w:rsidR="00457C58">
        <w:rPr>
          <w:rFonts w:asciiTheme="majorEastAsia" w:eastAsiaTheme="majorEastAsia" w:hAnsiTheme="majorEastAsia" w:hint="eastAsia"/>
          <w:lang w:eastAsia="zh-TW"/>
        </w:rPr>
        <w:t>2020</w:t>
      </w:r>
      <w:r w:rsidR="00107F31" w:rsidRPr="00107F31">
        <w:rPr>
          <w:rFonts w:asciiTheme="majorEastAsia" w:eastAsiaTheme="majorEastAsia" w:hAnsiTheme="majorEastAsia" w:hint="eastAsia"/>
          <w:lang w:eastAsia="zh-TW"/>
        </w:rPr>
        <w:t>年每次檢索成本約澳門幣1.</w:t>
      </w:r>
      <w:r w:rsidR="00457C58">
        <w:rPr>
          <w:rFonts w:asciiTheme="majorEastAsia" w:eastAsiaTheme="majorEastAsia" w:hAnsiTheme="majorEastAsia" w:hint="eastAsia"/>
          <w:lang w:eastAsia="zh-TW"/>
        </w:rPr>
        <w:t>22</w:t>
      </w:r>
      <w:r w:rsidR="00107F31" w:rsidRPr="00107F31">
        <w:rPr>
          <w:rFonts w:asciiTheme="majorEastAsia" w:eastAsiaTheme="majorEastAsia" w:hAnsiTheme="majorEastAsia" w:hint="eastAsia"/>
          <w:lang w:eastAsia="zh-TW"/>
        </w:rPr>
        <w:t>元，與201</w:t>
      </w:r>
      <w:r w:rsidR="00457C58">
        <w:rPr>
          <w:rFonts w:asciiTheme="majorEastAsia" w:eastAsiaTheme="majorEastAsia" w:hAnsiTheme="majorEastAsia" w:hint="eastAsia"/>
          <w:lang w:eastAsia="zh-TW"/>
        </w:rPr>
        <w:t>9</w:t>
      </w:r>
      <w:r w:rsidR="00107F31" w:rsidRPr="00107F31">
        <w:rPr>
          <w:rFonts w:asciiTheme="majorEastAsia" w:eastAsiaTheme="majorEastAsia" w:hAnsiTheme="majorEastAsia" w:hint="eastAsia"/>
          <w:lang w:eastAsia="zh-TW"/>
        </w:rPr>
        <w:t>年每次檢索成本約澳門幣1.</w:t>
      </w:r>
      <w:r w:rsidR="00457C58">
        <w:rPr>
          <w:rFonts w:asciiTheme="majorEastAsia" w:eastAsiaTheme="majorEastAsia" w:hAnsiTheme="majorEastAsia" w:hint="eastAsia"/>
          <w:lang w:eastAsia="zh-TW"/>
        </w:rPr>
        <w:t>95</w:t>
      </w:r>
      <w:r w:rsidR="00107F31" w:rsidRPr="00107F31">
        <w:rPr>
          <w:rFonts w:asciiTheme="majorEastAsia" w:eastAsiaTheme="majorEastAsia" w:hAnsiTheme="majorEastAsia" w:hint="eastAsia"/>
          <w:lang w:eastAsia="zh-TW"/>
        </w:rPr>
        <w:t>元相比</w:t>
      </w:r>
      <w:r w:rsidR="00457C58">
        <w:rPr>
          <w:rFonts w:asciiTheme="majorEastAsia" w:eastAsiaTheme="majorEastAsia" w:hAnsiTheme="majorEastAsia" w:hint="eastAsia"/>
          <w:lang w:eastAsia="zh-HK"/>
        </w:rPr>
        <w:t>下降</w:t>
      </w:r>
      <w:r w:rsidR="00457C58">
        <w:rPr>
          <w:rFonts w:asciiTheme="majorEastAsia" w:eastAsiaTheme="majorEastAsia" w:hAnsiTheme="majorEastAsia" w:hint="eastAsia"/>
          <w:lang w:eastAsia="zh-TW"/>
        </w:rPr>
        <w:t>37.4</w:t>
      </w:r>
      <w:r w:rsidR="00107F31" w:rsidRPr="00107F31">
        <w:rPr>
          <w:rFonts w:asciiTheme="majorEastAsia" w:eastAsiaTheme="majorEastAsia" w:hAnsiTheme="majorEastAsia" w:hint="eastAsia"/>
          <w:lang w:eastAsia="zh-TW"/>
        </w:rPr>
        <w:t>%。</w:t>
      </w:r>
      <w:r w:rsidR="00457C58" w:rsidRPr="00457C58">
        <w:rPr>
          <w:rFonts w:asciiTheme="majorEastAsia" w:eastAsiaTheme="majorEastAsia" w:hAnsiTheme="majorEastAsia" w:hint="eastAsia"/>
          <w:lang w:eastAsia="zh-TW"/>
        </w:rPr>
        <w:t>3.1.2.</w:t>
      </w:r>
      <w:r w:rsidR="00457C58" w:rsidRPr="00457C58">
        <w:rPr>
          <w:rFonts w:asciiTheme="majorEastAsia" w:eastAsiaTheme="majorEastAsia" w:hAnsiTheme="majorEastAsia" w:hint="eastAsia"/>
          <w:lang w:eastAsia="zh-TW"/>
        </w:rPr>
        <w:tab/>
        <w:t>就個別資料庫而言，“ProQuest Central”、 “ProQuest Dissertation &amp; Theses”、“萬方中國學位論文數據庫” 、“萬方中國數字化期刊庫” 及“ 讀秀中文學術搜索” 等都有不同程度的升幅，使用量分別較2019年上升約6.4%至94.6%。其他的資料庫使用量有不同程度的跌幅：“PsycBooks on EBSCO”、“PsycARTICLES on EBSCO”、“Academic Search Complete”及“Business Source Complete” 、“慧科新聞” 、“中文電子期刊服務（CEPS）” 及“中文電子學位論文服務（CETD）”年跌幅由33.9%至58.4%。“</w:t>
      </w:r>
      <w:r w:rsidR="00457C58" w:rsidRPr="00457C58">
        <w:rPr>
          <w:rFonts w:asciiTheme="majorEastAsia" w:eastAsiaTheme="majorEastAsia" w:hAnsiTheme="majorEastAsia"/>
          <w:lang w:eastAsia="zh-TW"/>
        </w:rPr>
        <w:t>PsycBooks on EBSCO”</w:t>
      </w:r>
      <w:r w:rsidR="00457C58" w:rsidRPr="00457C58">
        <w:rPr>
          <w:rFonts w:asciiTheme="majorEastAsia" w:eastAsiaTheme="majorEastAsia" w:hAnsiTheme="majorEastAsia" w:hint="eastAsia"/>
          <w:lang w:eastAsia="zh-TW"/>
        </w:rPr>
        <w:t>、“</w:t>
      </w:r>
      <w:r w:rsidR="00457C58" w:rsidRPr="00457C58">
        <w:rPr>
          <w:rFonts w:asciiTheme="majorEastAsia" w:eastAsiaTheme="majorEastAsia" w:hAnsiTheme="majorEastAsia"/>
          <w:lang w:eastAsia="zh-TW"/>
        </w:rPr>
        <w:t xml:space="preserve">PsycARTICLES on EBSCO” </w:t>
      </w:r>
      <w:r w:rsidR="00457C58" w:rsidRPr="00457C58">
        <w:rPr>
          <w:rFonts w:asciiTheme="majorEastAsia" w:eastAsiaTheme="majorEastAsia" w:hAnsiTheme="majorEastAsia" w:hint="eastAsia"/>
          <w:lang w:eastAsia="zh-TW"/>
        </w:rPr>
        <w:t>、“</w:t>
      </w:r>
      <w:r w:rsidR="00457C58" w:rsidRPr="00457C58">
        <w:rPr>
          <w:rFonts w:asciiTheme="majorEastAsia" w:eastAsiaTheme="majorEastAsia" w:hAnsiTheme="majorEastAsia"/>
          <w:lang w:eastAsia="zh-TW"/>
        </w:rPr>
        <w:t>OECD (Plus WTO)</w:t>
      </w:r>
      <w:r w:rsidR="00457C58" w:rsidRPr="00457C58">
        <w:rPr>
          <w:rFonts w:asciiTheme="majorEastAsia" w:eastAsiaTheme="majorEastAsia" w:hAnsiTheme="majorEastAsia" w:hint="eastAsia"/>
          <w:lang w:eastAsia="zh-TW"/>
        </w:rPr>
        <w:t>＂及</w:t>
      </w:r>
      <w:r w:rsidR="00457C58" w:rsidRPr="00457C58">
        <w:rPr>
          <w:rFonts w:asciiTheme="majorEastAsia" w:eastAsiaTheme="majorEastAsia" w:hAnsiTheme="majorEastAsia"/>
          <w:lang w:eastAsia="zh-TW"/>
        </w:rPr>
        <w:t xml:space="preserve"> “Oxford English Dictionary (OED)</w:t>
      </w:r>
      <w:r w:rsidR="00457C58" w:rsidRPr="00457C58">
        <w:rPr>
          <w:rFonts w:asciiTheme="majorEastAsia" w:eastAsiaTheme="majorEastAsia" w:hAnsiTheme="majorEastAsia" w:hint="eastAsia"/>
          <w:lang w:eastAsia="zh-TW"/>
        </w:rPr>
        <w:t>＂四個資料庫由於使用成效不高，</w:t>
      </w:r>
      <w:r w:rsidR="00457C58" w:rsidRPr="00457C58">
        <w:rPr>
          <w:rFonts w:asciiTheme="majorEastAsia" w:eastAsiaTheme="majorEastAsia" w:hAnsiTheme="majorEastAsia"/>
          <w:lang w:eastAsia="zh-TW"/>
        </w:rPr>
        <w:t>2020</w:t>
      </w:r>
      <w:r w:rsidR="00457C58" w:rsidRPr="00457C58">
        <w:rPr>
          <w:rFonts w:asciiTheme="majorEastAsia" w:eastAsiaTheme="majorEastAsia" w:hAnsiTheme="majorEastAsia" w:hint="eastAsia"/>
          <w:lang w:eastAsia="zh-TW"/>
        </w:rPr>
        <w:t>年與當時資助單位及聯盟成員館商討後，自</w:t>
      </w:r>
      <w:r w:rsidR="00457C58" w:rsidRPr="00457C58">
        <w:rPr>
          <w:rFonts w:asciiTheme="majorEastAsia" w:eastAsiaTheme="majorEastAsia" w:hAnsiTheme="majorEastAsia"/>
          <w:lang w:eastAsia="zh-TW"/>
        </w:rPr>
        <w:t>2021</w:t>
      </w:r>
      <w:r w:rsidR="00457C58" w:rsidRPr="00457C58">
        <w:rPr>
          <w:rFonts w:asciiTheme="majorEastAsia" w:eastAsiaTheme="majorEastAsia" w:hAnsiTheme="majorEastAsia" w:hint="eastAsia"/>
          <w:lang w:eastAsia="zh-TW"/>
        </w:rPr>
        <w:t>年起取消訂購。</w:t>
      </w:r>
    </w:p>
    <w:p w:rsidR="00457C58" w:rsidRDefault="00457C58" w:rsidP="00261D47">
      <w:pPr>
        <w:ind w:left="567"/>
        <w:rPr>
          <w:rFonts w:asciiTheme="majorEastAsia" w:eastAsiaTheme="majorEastAsia" w:hAnsiTheme="majorEastAsia"/>
          <w:lang w:eastAsia="zh-TW"/>
        </w:rPr>
      </w:pPr>
    </w:p>
    <w:p w:rsidR="00457C58" w:rsidRDefault="00457C58" w:rsidP="00261D47">
      <w:pPr>
        <w:ind w:left="567"/>
        <w:rPr>
          <w:rFonts w:asciiTheme="majorEastAsia" w:eastAsiaTheme="majorEastAsia" w:hAnsiTheme="majorEastAsia" w:hint="eastAsia"/>
          <w:lang w:eastAsia="zh-TW"/>
        </w:rPr>
      </w:pPr>
      <w:r w:rsidRPr="00457C58">
        <w:rPr>
          <w:rFonts w:asciiTheme="majorEastAsia" w:eastAsiaTheme="majorEastAsia" w:hAnsiTheme="majorEastAsia" w:hint="eastAsia"/>
          <w:lang w:eastAsia="zh-TW"/>
        </w:rPr>
        <w:t>2020年由於全球新冠肺炎疫情的原故，澳門特區政府宣佈全澳高校停課，各資料庫服務供應商亦積極配合各高校停課不停學措施，向澳門地區IP範圍內的學生及公眾開放電子資源。當中由EBSCO提供的資料庫“Academic Search Ultimate”及“Business Source Ultimate”在2020年2月至5月期間的使用次數為49,987次及50,045次（不包含各高校IP範圍之使用量），上述兩個資料庫調整後的2020年使用次數上升至合共272,176次，但仍較2019年下跌了26.14%。</w:t>
      </w:r>
    </w:p>
    <w:p w:rsidR="00457C58" w:rsidRPr="00457C58" w:rsidRDefault="00457C58" w:rsidP="00261D47">
      <w:pPr>
        <w:ind w:left="567"/>
        <w:rPr>
          <w:rFonts w:asciiTheme="majorEastAsia" w:eastAsiaTheme="majorEastAsia" w:hAnsiTheme="majorEastAsia" w:hint="eastAsia"/>
          <w:lang w:eastAsia="zh-TW"/>
        </w:rPr>
      </w:pPr>
    </w:p>
    <w:p w:rsidR="00513254" w:rsidRDefault="00457C58" w:rsidP="00261D47">
      <w:pPr>
        <w:ind w:left="567"/>
        <w:rPr>
          <w:rFonts w:asciiTheme="majorEastAsia" w:eastAsiaTheme="majorEastAsia" w:hAnsiTheme="majorEastAsia"/>
          <w:lang w:eastAsia="zh-TW"/>
        </w:rPr>
      </w:pPr>
      <w:r w:rsidRPr="00457C58">
        <w:rPr>
          <w:rFonts w:asciiTheme="majorEastAsia" w:eastAsiaTheme="majorEastAsia" w:hAnsiTheme="majorEastAsia" w:hint="eastAsia"/>
          <w:lang w:eastAsia="zh-TW"/>
        </w:rPr>
        <w:t>綜上分析，2020年聯盟使用電子資料庫的整體使用量相較2019年有約66%的升幅，其中“ProQuest Dissertation &amp; Theses”以及“ProQuest Central”的使用量升幅最高，分別約為94.6%和59.7%，同時“ProQuest Central”亦是使用次數最高的資料庫。“萬方中國數字化期刊庫”和“萬方中國學位論文數據庫”2020年使用量較2019年亦有約18.6%和16%的升幅。這可能是由於疫情的原因，師生停課不停學，在線上繼續進行各種教學研活動。　2020年資料庫使用量提升的另一原因是聯盟於2020年新訂購了3個資料庫，其中 “Britannica Academic”的全年使用量超過1,840,000次，使用次數僅次於“ProQuest Central”。針對個別使用情況較</w:t>
      </w:r>
      <w:r w:rsidRPr="00457C58">
        <w:rPr>
          <w:rFonts w:asciiTheme="majorEastAsia" w:eastAsiaTheme="majorEastAsia" w:hAnsiTheme="majorEastAsia" w:hint="eastAsia"/>
          <w:lang w:eastAsia="zh-TW"/>
        </w:rPr>
        <w:lastRenderedPageBreak/>
        <w:t>不理想的電子資料庫，聯盟各成員會進一步了解原因和加強使用培訓及宣傳力度。未來，聯盟將持續對電子資料庫的使用量進行定期檢視，審視其使用成效，並以此作為續訂電子資料庫或與供應商商議價格的考慮依據。</w:t>
      </w:r>
    </w:p>
    <w:bookmarkEnd w:id="0"/>
    <w:p w:rsidR="00506B0F" w:rsidRDefault="00506B0F" w:rsidP="00457C58">
      <w:pPr>
        <w:rPr>
          <w:rFonts w:asciiTheme="majorEastAsia" w:eastAsiaTheme="majorEastAsia" w:hAnsiTheme="majorEastAsia"/>
          <w:b/>
          <w:lang w:eastAsia="zh-TW"/>
        </w:rPr>
      </w:pPr>
    </w:p>
    <w:p w:rsidR="00F674C0" w:rsidRPr="00506B0F" w:rsidRDefault="00F674C0" w:rsidP="003009F8">
      <w:pPr>
        <w:rPr>
          <w:rFonts w:asciiTheme="majorEastAsia" w:eastAsiaTheme="majorEastAsia" w:hAnsiTheme="majorEastAsia"/>
          <w:b/>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學位論文系統</w:t>
      </w:r>
    </w:p>
    <w:p w:rsidR="00F674C0" w:rsidRPr="00F674C0" w:rsidRDefault="00F674C0" w:rsidP="00F674C0">
      <w:pPr>
        <w:ind w:left="426"/>
        <w:rPr>
          <w:rFonts w:asciiTheme="majorEastAsia" w:eastAsiaTheme="majorEastAsia" w:hAnsiTheme="majorEastAsia" w:hint="eastAsia"/>
          <w:lang w:eastAsia="zh-TW"/>
        </w:rPr>
      </w:pPr>
      <w:r w:rsidRPr="00F674C0">
        <w:rPr>
          <w:rFonts w:asciiTheme="majorEastAsia" w:eastAsiaTheme="majorEastAsia" w:hAnsiTheme="majorEastAsia" w:hint="eastAsia"/>
          <w:lang w:eastAsia="zh-TW"/>
        </w:rPr>
        <w:t>目前用華藝平臺，幾個館都有資料在裡面，都有更新，最近更新比較慢，可能是因為平臺在升級。</w:t>
      </w:r>
    </w:p>
    <w:p w:rsidR="00F674C0" w:rsidRPr="00F674C0" w:rsidRDefault="00F674C0" w:rsidP="00F674C0">
      <w:pPr>
        <w:ind w:left="426"/>
        <w:rPr>
          <w:rFonts w:asciiTheme="majorEastAsia" w:eastAsiaTheme="majorEastAsia" w:hAnsiTheme="majorEastAsia" w:hint="eastAsia"/>
          <w:lang w:eastAsia="zh-TW"/>
        </w:rPr>
      </w:pPr>
      <w:r w:rsidRPr="00F674C0">
        <w:rPr>
          <w:rFonts w:asciiTheme="majorEastAsia" w:eastAsiaTheme="majorEastAsia" w:hAnsiTheme="majorEastAsia" w:hint="eastAsia"/>
          <w:lang w:eastAsia="zh-TW"/>
        </w:rPr>
        <w:t>所以下一步有可能把學科論文部分放到MALA Hub裡，也節省各館做上傳，處理會比較快。</w:t>
      </w:r>
    </w:p>
    <w:p w:rsidR="00F674C0" w:rsidRDefault="00F674C0" w:rsidP="00F674C0">
      <w:pPr>
        <w:ind w:left="426"/>
        <w:rPr>
          <w:rFonts w:asciiTheme="majorEastAsia" w:eastAsiaTheme="majorEastAsia" w:hAnsiTheme="majorEastAsia"/>
          <w:lang w:eastAsia="zh-TW"/>
        </w:rPr>
      </w:pPr>
      <w:r w:rsidRPr="00F674C0">
        <w:rPr>
          <w:rFonts w:asciiTheme="majorEastAsia" w:eastAsiaTheme="majorEastAsia" w:hAnsiTheme="majorEastAsia" w:hint="eastAsia"/>
          <w:lang w:eastAsia="zh-TW"/>
        </w:rPr>
        <w:t>現在例如澳門大學，現在4000筆，其實有1000多筆還沒更新，所以覺得以後用MALA Hub就自己去做比較快一些。希望通過MALA Hub慢慢取代華藝平臺，這是學位論文的主要過渡時期的情況。</w:t>
      </w:r>
    </w:p>
    <w:p w:rsidR="00F674C0" w:rsidRDefault="00F674C0" w:rsidP="00F674C0">
      <w:pPr>
        <w:ind w:left="426"/>
        <w:rPr>
          <w:rFonts w:asciiTheme="majorEastAsia" w:eastAsiaTheme="majorEastAsia" w:hAnsiTheme="majorEastAsia" w:hint="eastAsia"/>
          <w:lang w:eastAsia="zh-HK"/>
        </w:rPr>
      </w:pPr>
    </w:p>
    <w:p w:rsidR="00F674C0" w:rsidRPr="00F674C0" w:rsidRDefault="00F674C0" w:rsidP="00F674C0">
      <w:pPr>
        <w:pStyle w:val="a4"/>
        <w:numPr>
          <w:ilvl w:val="0"/>
          <w:numId w:val="1"/>
        </w:numPr>
        <w:ind w:leftChars="0"/>
        <w:rPr>
          <w:rFonts w:asciiTheme="majorEastAsia" w:eastAsiaTheme="majorEastAsia" w:hAnsiTheme="majorEastAsia"/>
          <w:b/>
          <w:lang w:eastAsia="zh-HK"/>
        </w:rPr>
      </w:pPr>
      <w:r w:rsidRPr="00F674C0">
        <w:rPr>
          <w:rFonts w:asciiTheme="majorEastAsia" w:eastAsiaTheme="majorEastAsia" w:hAnsiTheme="majorEastAsia" w:hint="eastAsia"/>
          <w:b/>
          <w:lang w:eastAsia="zh-HK"/>
        </w:rPr>
        <w:t>聯盟協調小組主席改選事宜</w:t>
      </w:r>
    </w:p>
    <w:p w:rsidR="00F674C0" w:rsidRPr="00F674C0" w:rsidRDefault="00F674C0" w:rsidP="00F674C0">
      <w:pPr>
        <w:pStyle w:val="a4"/>
        <w:pBdr>
          <w:top w:val="nil"/>
          <w:left w:val="nil"/>
          <w:bottom w:val="nil"/>
          <w:right w:val="nil"/>
          <w:between w:val="nil"/>
        </w:pBdr>
        <w:shd w:val="clear" w:color="auto" w:fill="FFFFFF"/>
        <w:ind w:leftChars="0"/>
        <w:rPr>
          <w:rFonts w:asciiTheme="majorEastAsia" w:eastAsiaTheme="majorEastAsia" w:hAnsiTheme="majorEastAsia"/>
          <w:lang w:eastAsia="zh-TW"/>
        </w:rPr>
      </w:pPr>
      <w:r w:rsidRPr="00F674C0">
        <w:rPr>
          <w:rFonts w:asciiTheme="majorEastAsia" w:eastAsiaTheme="majorEastAsia" w:hAnsiTheme="majorEastAsia" w:hint="eastAsia"/>
          <w:lang w:eastAsia="zh-TW"/>
        </w:rPr>
        <w:t>根據第13次會議記錄，當時是2018年至2020年由澳門科技大學戴館長來做協調小組的主席，後來收到趙館長做代主席通知，所以這個時間其實應該是到2020年的4月份為止。</w:t>
      </w:r>
    </w:p>
    <w:p w:rsidR="00F674C0" w:rsidRPr="00F674C0" w:rsidRDefault="00F674C0" w:rsidP="00F674C0">
      <w:pPr>
        <w:pStyle w:val="a4"/>
        <w:pBdr>
          <w:top w:val="nil"/>
          <w:left w:val="nil"/>
          <w:bottom w:val="nil"/>
          <w:right w:val="nil"/>
          <w:between w:val="nil"/>
        </w:pBdr>
        <w:shd w:val="clear" w:color="auto" w:fill="FFFFFF"/>
        <w:ind w:leftChars="0"/>
        <w:rPr>
          <w:rFonts w:asciiTheme="majorEastAsia" w:eastAsiaTheme="majorEastAsia" w:hAnsiTheme="majorEastAsia" w:hint="eastAsia"/>
          <w:lang w:eastAsia="zh-TW"/>
        </w:rPr>
      </w:pPr>
      <w:r w:rsidRPr="00F674C0">
        <w:rPr>
          <w:rFonts w:asciiTheme="majorEastAsia" w:eastAsiaTheme="majorEastAsia" w:hAnsiTheme="majorEastAsia" w:hint="eastAsia"/>
          <w:lang w:eastAsia="zh-TW"/>
        </w:rPr>
        <w:t>根據第</w:t>
      </w:r>
      <w:r>
        <w:rPr>
          <w:rFonts w:asciiTheme="majorEastAsia" w:eastAsiaTheme="majorEastAsia" w:hAnsiTheme="majorEastAsia" w:hint="eastAsia"/>
          <w:lang w:eastAsia="zh-TW"/>
        </w:rPr>
        <w:t>17</w:t>
      </w:r>
      <w:r w:rsidRPr="00F674C0">
        <w:rPr>
          <w:rFonts w:asciiTheme="majorEastAsia" w:eastAsiaTheme="majorEastAsia" w:hAnsiTheme="majorEastAsia" w:hint="eastAsia"/>
          <w:lang w:eastAsia="zh-TW"/>
        </w:rPr>
        <w:t>次會議記錄決議</w:t>
      </w:r>
      <w:r w:rsidRPr="00F674C0">
        <w:rPr>
          <w:rFonts w:asciiTheme="majorEastAsia" w:eastAsiaTheme="majorEastAsia" w:hAnsiTheme="majorEastAsia"/>
          <w:lang w:eastAsia="zh-TW"/>
        </w:rPr>
        <w:t xml:space="preserve">: </w:t>
      </w:r>
      <w:r w:rsidRPr="00F674C0">
        <w:rPr>
          <w:rFonts w:asciiTheme="majorEastAsia" w:eastAsiaTheme="majorEastAsia" w:hAnsiTheme="majorEastAsia" w:hint="eastAsia"/>
          <w:lang w:eastAsia="zh-TW"/>
        </w:rPr>
        <w:t>一致通過</w:t>
      </w:r>
      <w:r w:rsidRPr="00F674C0">
        <w:rPr>
          <w:rFonts w:asciiTheme="majorEastAsia" w:eastAsiaTheme="majorEastAsia" w:hAnsiTheme="majorEastAsia"/>
          <w:lang w:eastAsia="zh-TW"/>
        </w:rPr>
        <w:t xml:space="preserve"> 2020</w:t>
      </w:r>
      <w:r w:rsidRPr="00F674C0">
        <w:rPr>
          <w:rFonts w:asciiTheme="majorEastAsia" w:eastAsiaTheme="majorEastAsia" w:hAnsiTheme="majorEastAsia" w:hint="eastAsia"/>
          <w:lang w:eastAsia="zh-TW"/>
        </w:rPr>
        <w:t>年至</w:t>
      </w:r>
      <w:r w:rsidRPr="00F674C0">
        <w:rPr>
          <w:rFonts w:asciiTheme="majorEastAsia" w:eastAsiaTheme="majorEastAsia" w:hAnsiTheme="majorEastAsia"/>
          <w:lang w:eastAsia="zh-TW"/>
        </w:rPr>
        <w:t>2022</w:t>
      </w:r>
      <w:r w:rsidRPr="00F674C0">
        <w:rPr>
          <w:rFonts w:asciiTheme="majorEastAsia" w:eastAsiaTheme="majorEastAsia" w:hAnsiTheme="majorEastAsia" w:hint="eastAsia"/>
          <w:lang w:eastAsia="zh-TW"/>
        </w:rPr>
        <w:t>年聯盟協調小組主席為澳門城市大學師館長。</w:t>
      </w:r>
    </w:p>
    <w:p w:rsidR="00D819BF" w:rsidRPr="00144381" w:rsidRDefault="00D819BF" w:rsidP="00144381">
      <w:pPr>
        <w:shd w:val="clear" w:color="auto" w:fill="FFFFFF"/>
        <w:rPr>
          <w:rFonts w:asciiTheme="majorEastAsia" w:eastAsiaTheme="majorEastAsia" w:hAnsiTheme="majorEastAsia"/>
          <w:lang w:eastAsia="zh-TW"/>
        </w:rPr>
      </w:pPr>
    </w:p>
    <w:p w:rsidR="00316A88" w:rsidRPr="00A62683" w:rsidRDefault="00316A88" w:rsidP="00457C58">
      <w:pPr>
        <w:pStyle w:val="a4"/>
        <w:numPr>
          <w:ilvl w:val="0"/>
          <w:numId w:val="1"/>
        </w:numPr>
        <w:ind w:leftChars="0"/>
        <w:rPr>
          <w:rFonts w:asciiTheme="majorEastAsia" w:eastAsiaTheme="majorEastAsia" w:hAnsiTheme="majorEastAsia"/>
          <w:b/>
          <w:lang w:eastAsia="zh-TW"/>
        </w:rPr>
      </w:pPr>
      <w:r w:rsidRPr="00506B0F">
        <w:rPr>
          <w:rFonts w:asciiTheme="majorEastAsia" w:eastAsiaTheme="majorEastAsia" w:hAnsiTheme="majorEastAsia" w:hint="eastAsia"/>
          <w:b/>
          <w:lang w:eastAsia="zh-TW"/>
        </w:rPr>
        <w:t>聯盟參與活動</w:t>
      </w:r>
    </w:p>
    <w:p w:rsidR="0084220C" w:rsidRDefault="0084220C" w:rsidP="00457C58">
      <w:pPr>
        <w:pStyle w:val="a4"/>
        <w:numPr>
          <w:ilvl w:val="0"/>
          <w:numId w:val="8"/>
        </w:numPr>
        <w:shd w:val="clear" w:color="auto" w:fill="FFFFFF"/>
        <w:spacing w:before="100" w:beforeAutospacing="1" w:after="100" w:afterAutospacing="1" w:line="360" w:lineRule="atLeast"/>
        <w:ind w:leftChars="0"/>
        <w:rPr>
          <w:rFonts w:ascii="新細明體" w:eastAsia="新細明體" w:hAnsi="新細明體" w:cs="新細明體"/>
          <w:b/>
          <w:color w:val="000000"/>
          <w:szCs w:val="27"/>
          <w:lang w:eastAsia="zh-TW"/>
        </w:rPr>
      </w:pPr>
      <w:r w:rsidRPr="0084220C">
        <w:rPr>
          <w:rFonts w:ascii="新細明體" w:eastAsia="新細明體" w:hAnsi="新細明體" w:cs="新細明體"/>
          <w:b/>
          <w:color w:val="000000"/>
          <w:szCs w:val="27"/>
          <w:lang w:eastAsia="zh-TW"/>
        </w:rPr>
        <w:t>2020</w:t>
      </w:r>
      <w:r w:rsidRPr="0084220C">
        <w:rPr>
          <w:rFonts w:ascii="新細明體" w:eastAsia="新細明體" w:hAnsi="新細明體" w:cs="新細明體" w:hint="eastAsia"/>
          <w:b/>
          <w:color w:val="000000"/>
          <w:szCs w:val="27"/>
          <w:lang w:eastAsia="zh-TW"/>
        </w:rPr>
        <w:t>年數位出版與數位圖書館融合發展國際研討會（</w:t>
      </w:r>
      <w:r w:rsidRPr="0084220C">
        <w:rPr>
          <w:rFonts w:ascii="新細明體" w:eastAsia="新細明體" w:hAnsi="新細明體" w:cs="新細明體"/>
          <w:b/>
          <w:color w:val="000000"/>
          <w:szCs w:val="27"/>
          <w:lang w:eastAsia="zh-TW"/>
        </w:rPr>
        <w:t>CDPDL</w:t>
      </w:r>
      <w:r w:rsidRPr="0084220C">
        <w:rPr>
          <w:rFonts w:ascii="新細明體" w:eastAsia="新細明體" w:hAnsi="新細明體" w:cs="新細明體" w:hint="eastAsia"/>
          <w:b/>
          <w:color w:val="000000"/>
          <w:szCs w:val="27"/>
          <w:lang w:eastAsia="zh-TW"/>
        </w:rPr>
        <w:t>）港澳地區分會暨港澳學術圖書館發展創新研討會</w:t>
      </w:r>
    </w:p>
    <w:p w:rsidR="0084220C" w:rsidRPr="0084220C" w:rsidRDefault="0084220C" w:rsidP="007B4D70">
      <w:pPr>
        <w:pStyle w:val="a4"/>
        <w:shd w:val="clear" w:color="auto" w:fill="FFFFFF"/>
        <w:spacing w:before="100" w:beforeAutospacing="1" w:after="100" w:afterAutospacing="1" w:line="360" w:lineRule="atLeast"/>
        <w:ind w:leftChars="0"/>
        <w:rPr>
          <w:rFonts w:ascii="新細明體" w:eastAsia="新細明體" w:hAnsi="新細明體" w:cs="新細明體"/>
          <w:color w:val="000000"/>
          <w:szCs w:val="27"/>
          <w:lang w:eastAsia="zh-TW"/>
        </w:rPr>
      </w:pPr>
      <w:r w:rsidRPr="0084220C">
        <w:rPr>
          <w:rFonts w:ascii="新細明體" w:eastAsia="新細明體" w:hAnsi="新細明體" w:cs="新細明體" w:hint="eastAsia"/>
          <w:color w:val="000000"/>
          <w:szCs w:val="27"/>
          <w:lang w:eastAsia="zh-HK"/>
        </w:rPr>
        <w:t>主辨方</w:t>
      </w:r>
      <w:r w:rsidRPr="0084220C">
        <w:rPr>
          <w:rFonts w:ascii="新細明體" w:eastAsia="新細明體" w:hAnsi="新細明體" w:cs="新細明體" w:hint="eastAsia"/>
          <w:color w:val="000000"/>
          <w:szCs w:val="27"/>
          <w:lang w:eastAsia="zh-TW"/>
        </w:rPr>
        <w:t>:</w:t>
      </w:r>
      <w:r w:rsidRPr="0084220C">
        <w:rPr>
          <w:rFonts w:ascii="新細明體" w:eastAsia="新細明體" w:hAnsi="新細明體" w:cs="新細明體"/>
          <w:color w:val="000000"/>
          <w:szCs w:val="27"/>
          <w:lang w:eastAsia="zh-TW"/>
        </w:rPr>
        <w:t xml:space="preserve"> </w:t>
      </w:r>
      <w:r w:rsidRPr="0084220C">
        <w:rPr>
          <w:rFonts w:ascii="新細明體" w:eastAsia="新細明體" w:hAnsi="新細明體" w:cs="新細明體" w:hint="eastAsia"/>
          <w:color w:val="000000"/>
          <w:szCs w:val="27"/>
          <w:lang w:eastAsia="zh-HK"/>
        </w:rPr>
        <w:t>香</w:t>
      </w:r>
      <w:r w:rsidRPr="0084220C">
        <w:rPr>
          <w:rFonts w:ascii="新細明體" w:eastAsia="新細明體" w:hAnsi="新細明體" w:cs="新細明體" w:hint="eastAsia"/>
          <w:color w:val="000000"/>
          <w:szCs w:val="27"/>
          <w:lang w:eastAsia="zh-TW"/>
        </w:rPr>
        <w:t>港</w:t>
      </w:r>
      <w:r w:rsidRPr="0084220C">
        <w:rPr>
          <w:rFonts w:ascii="新細明體" w:eastAsia="新細明體" w:hAnsi="新細明體" w:cs="新細明體" w:hint="eastAsia"/>
          <w:color w:val="000000"/>
          <w:szCs w:val="27"/>
          <w:lang w:eastAsia="zh-HK"/>
        </w:rPr>
        <w:t>大學圖</w:t>
      </w:r>
      <w:r w:rsidRPr="0084220C">
        <w:rPr>
          <w:rFonts w:ascii="新細明體" w:eastAsia="新細明體" w:hAnsi="新細明體" w:cs="新細明體" w:hint="eastAsia"/>
          <w:color w:val="000000"/>
          <w:szCs w:val="27"/>
          <w:lang w:eastAsia="zh-TW"/>
        </w:rPr>
        <w:t xml:space="preserve">書館 </w:t>
      </w:r>
      <w:r w:rsidRPr="0084220C">
        <w:rPr>
          <w:rFonts w:ascii="新細明體" w:eastAsia="新細明體" w:hAnsi="新細明體" w:cs="新細明體" w:hint="eastAsia"/>
          <w:color w:val="000000"/>
          <w:szCs w:val="27"/>
          <w:lang w:eastAsia="zh-HK"/>
        </w:rPr>
        <w:t>澳門大學圖</w:t>
      </w:r>
      <w:r w:rsidRPr="0084220C">
        <w:rPr>
          <w:rFonts w:ascii="新細明體" w:eastAsia="新細明體" w:hAnsi="新細明體" w:cs="新細明體" w:hint="eastAsia"/>
          <w:color w:val="000000"/>
          <w:szCs w:val="27"/>
          <w:lang w:eastAsia="zh-TW"/>
        </w:rPr>
        <w:t>書館</w:t>
      </w:r>
      <w:r w:rsidRPr="0084220C">
        <w:rPr>
          <w:rFonts w:ascii="新細明體" w:eastAsia="新細明體" w:hAnsi="新細明體" w:cs="新細明體" w:hint="eastAsia"/>
          <w:color w:val="000000"/>
          <w:szCs w:val="27"/>
          <w:lang w:eastAsia="zh-HK"/>
        </w:rPr>
        <w:t xml:space="preserve"> 中國知網</w:t>
      </w:r>
      <w:r w:rsidRPr="0084220C">
        <w:rPr>
          <w:rFonts w:ascii="新細明體" w:eastAsia="新細明體" w:hAnsi="新細明體" w:cs="新細明體" w:hint="eastAsia"/>
          <w:color w:val="000000"/>
          <w:szCs w:val="27"/>
          <w:lang w:eastAsia="zh-TW"/>
        </w:rPr>
        <w:t>(CNKI)</w:t>
      </w:r>
    </w:p>
    <w:p w:rsidR="0084220C" w:rsidRPr="0084220C" w:rsidRDefault="0084220C" w:rsidP="007B4D70">
      <w:pPr>
        <w:pStyle w:val="a4"/>
        <w:shd w:val="clear" w:color="auto" w:fill="FFFFFF"/>
        <w:spacing w:before="100" w:beforeAutospacing="1" w:after="100" w:afterAutospacing="1" w:line="360" w:lineRule="atLeast"/>
        <w:ind w:leftChars="0"/>
        <w:rPr>
          <w:rFonts w:ascii="新細明體" w:eastAsia="新細明體" w:hAnsi="新細明體" w:cs="新細明體"/>
          <w:color w:val="000000"/>
          <w:szCs w:val="27"/>
          <w:lang w:eastAsia="zh-TW"/>
        </w:rPr>
      </w:pPr>
      <w:r w:rsidRPr="0084220C">
        <w:rPr>
          <w:rFonts w:ascii="新細明體" w:eastAsia="新細明體" w:hAnsi="新細明體" w:cs="新細明體" w:hint="eastAsia"/>
          <w:color w:val="000000"/>
          <w:szCs w:val="27"/>
          <w:lang w:eastAsia="zh-HK"/>
        </w:rPr>
        <w:t>會</w:t>
      </w:r>
      <w:r w:rsidRPr="0084220C">
        <w:rPr>
          <w:rFonts w:ascii="新細明體" w:eastAsia="新細明體" w:hAnsi="新細明體" w:cs="新細明體" w:hint="eastAsia"/>
          <w:color w:val="000000"/>
          <w:szCs w:val="27"/>
          <w:lang w:eastAsia="zh-TW"/>
        </w:rPr>
        <w:t>議</w:t>
      </w:r>
      <w:r w:rsidRPr="0084220C">
        <w:rPr>
          <w:rFonts w:ascii="新細明體" w:eastAsia="新細明體" w:hAnsi="新細明體" w:cs="新細明體" w:hint="eastAsia"/>
          <w:color w:val="000000"/>
          <w:szCs w:val="27"/>
          <w:lang w:eastAsia="zh-HK"/>
        </w:rPr>
        <w:t>時</w:t>
      </w:r>
      <w:r w:rsidRPr="0084220C">
        <w:rPr>
          <w:rFonts w:ascii="新細明體" w:eastAsia="新細明體" w:hAnsi="新細明體" w:cs="新細明體" w:hint="eastAsia"/>
          <w:color w:val="000000"/>
          <w:szCs w:val="27"/>
          <w:lang w:eastAsia="zh-TW"/>
        </w:rPr>
        <w:t>間:</w:t>
      </w:r>
      <w:r w:rsidRPr="0084220C">
        <w:rPr>
          <w:rFonts w:ascii="新細明體" w:eastAsia="新細明體" w:hAnsi="新細明體" w:cs="新細明體"/>
          <w:color w:val="000000"/>
          <w:szCs w:val="27"/>
          <w:lang w:eastAsia="zh-TW"/>
        </w:rPr>
        <w:t xml:space="preserve"> </w:t>
      </w:r>
      <w:r w:rsidRPr="0084220C">
        <w:rPr>
          <w:rFonts w:ascii="新細明體" w:eastAsia="新細明體" w:hAnsi="新細明體" w:cs="新細明體" w:hint="eastAsia"/>
          <w:color w:val="000000"/>
          <w:szCs w:val="27"/>
          <w:lang w:eastAsia="zh-TW"/>
        </w:rPr>
        <w:t>9</w:t>
      </w:r>
      <w:r w:rsidRPr="0084220C">
        <w:rPr>
          <w:rFonts w:ascii="新細明體" w:eastAsia="新細明體" w:hAnsi="新細明體" w:cs="新細明體" w:hint="eastAsia"/>
          <w:color w:val="000000"/>
          <w:szCs w:val="27"/>
          <w:lang w:eastAsia="zh-HK"/>
        </w:rPr>
        <w:t>月</w:t>
      </w:r>
      <w:r w:rsidRPr="0084220C">
        <w:rPr>
          <w:rFonts w:ascii="新細明體" w:eastAsia="新細明體" w:hAnsi="新細明體" w:cs="新細明體" w:hint="eastAsia"/>
          <w:color w:val="000000"/>
          <w:szCs w:val="27"/>
          <w:lang w:eastAsia="zh-TW"/>
        </w:rPr>
        <w:t>9</w:t>
      </w:r>
      <w:r w:rsidRPr="0084220C">
        <w:rPr>
          <w:rFonts w:ascii="新細明體" w:eastAsia="新細明體" w:hAnsi="新細明體" w:cs="新細明體" w:hint="eastAsia"/>
          <w:color w:val="000000"/>
          <w:szCs w:val="27"/>
          <w:lang w:eastAsia="zh-HK"/>
        </w:rPr>
        <w:t>日下午</w:t>
      </w:r>
      <w:r w:rsidRPr="0084220C">
        <w:rPr>
          <w:rFonts w:ascii="新細明體" w:eastAsia="新細明體" w:hAnsi="新細明體" w:cs="新細明體" w:hint="eastAsia"/>
          <w:color w:val="000000"/>
          <w:szCs w:val="27"/>
          <w:lang w:eastAsia="zh-TW"/>
        </w:rPr>
        <w:t>(14:30-17:35)</w:t>
      </w:r>
    </w:p>
    <w:p w:rsidR="0084220C" w:rsidRDefault="0084220C" w:rsidP="0084220C">
      <w:pPr>
        <w:pStyle w:val="a4"/>
        <w:shd w:val="clear" w:color="auto" w:fill="FFFFFF"/>
        <w:spacing w:before="100" w:beforeAutospacing="1" w:after="100" w:afterAutospacing="1" w:line="360" w:lineRule="atLeast"/>
        <w:ind w:leftChars="0"/>
        <w:rPr>
          <w:rFonts w:ascii="新細明體" w:eastAsia="新細明體" w:hAnsi="新細明體" w:cs="新細明體"/>
          <w:color w:val="000000"/>
          <w:szCs w:val="27"/>
          <w:lang w:eastAsia="zh-HK"/>
        </w:rPr>
      </w:pPr>
      <w:r w:rsidRPr="0084220C">
        <w:rPr>
          <w:rFonts w:ascii="新細明體" w:eastAsia="新細明體" w:hAnsi="新細明體" w:cs="新細明體" w:hint="eastAsia"/>
          <w:color w:val="000000"/>
          <w:szCs w:val="27"/>
          <w:lang w:eastAsia="zh-HK"/>
        </w:rPr>
        <w:t>會</w:t>
      </w:r>
      <w:r w:rsidRPr="0084220C">
        <w:rPr>
          <w:rFonts w:ascii="新細明體" w:eastAsia="新細明體" w:hAnsi="新細明體" w:cs="新細明體" w:hint="eastAsia"/>
          <w:color w:val="000000"/>
          <w:szCs w:val="27"/>
          <w:lang w:eastAsia="zh-TW"/>
        </w:rPr>
        <w:t>議</w:t>
      </w:r>
      <w:r w:rsidRPr="0084220C">
        <w:rPr>
          <w:rFonts w:ascii="新細明體" w:eastAsia="新細明體" w:hAnsi="新細明體" w:cs="新細明體" w:hint="eastAsia"/>
          <w:color w:val="000000"/>
          <w:szCs w:val="27"/>
          <w:lang w:eastAsia="zh-HK"/>
        </w:rPr>
        <w:t>語言</w:t>
      </w:r>
      <w:r w:rsidRPr="0084220C">
        <w:rPr>
          <w:rFonts w:ascii="新細明體" w:eastAsia="新細明體" w:hAnsi="新細明體" w:cs="新細明體" w:hint="eastAsia"/>
          <w:color w:val="000000"/>
          <w:szCs w:val="27"/>
          <w:lang w:eastAsia="zh-TW"/>
        </w:rPr>
        <w:t>:</w:t>
      </w:r>
      <w:r w:rsidRPr="0084220C">
        <w:rPr>
          <w:rFonts w:ascii="新細明體" w:eastAsia="新細明體" w:hAnsi="新細明體" w:cs="新細明體"/>
          <w:color w:val="000000"/>
          <w:szCs w:val="27"/>
          <w:lang w:eastAsia="zh-TW"/>
        </w:rPr>
        <w:t xml:space="preserve"> </w:t>
      </w:r>
      <w:r w:rsidRPr="0084220C">
        <w:rPr>
          <w:rFonts w:ascii="新細明體" w:eastAsia="新細明體" w:hAnsi="新細明體" w:cs="新細明體" w:hint="eastAsia"/>
          <w:color w:val="000000"/>
          <w:szCs w:val="27"/>
          <w:lang w:eastAsia="zh-HK"/>
        </w:rPr>
        <w:t>中文</w:t>
      </w:r>
    </w:p>
    <w:p w:rsidR="0084220C" w:rsidRPr="0084220C" w:rsidRDefault="0084220C" w:rsidP="00457C58">
      <w:pPr>
        <w:pStyle w:val="a4"/>
        <w:numPr>
          <w:ilvl w:val="0"/>
          <w:numId w:val="27"/>
        </w:numPr>
        <w:shd w:val="clear" w:color="auto" w:fill="FFFFFF"/>
        <w:spacing w:before="100" w:beforeAutospacing="1" w:after="100" w:afterAutospacing="1" w:line="360" w:lineRule="atLeast"/>
        <w:ind w:leftChars="0" w:left="567" w:hanging="567"/>
        <w:rPr>
          <w:rFonts w:ascii="新細明體" w:eastAsia="新細明體" w:hAnsi="新細明體" w:cs="新細明體"/>
          <w:b/>
          <w:color w:val="000000"/>
          <w:szCs w:val="27"/>
          <w:lang w:eastAsia="zh-HK"/>
        </w:rPr>
      </w:pPr>
      <w:r w:rsidRPr="0084220C">
        <w:rPr>
          <w:rFonts w:ascii="新細明體" w:eastAsia="新細明體" w:hAnsi="新細明體" w:cs="新細明體" w:hint="eastAsia"/>
          <w:b/>
          <w:color w:val="000000"/>
          <w:szCs w:val="27"/>
          <w:lang w:eastAsia="zh-TW"/>
        </w:rPr>
        <w:t>IGLU</w:t>
      </w:r>
      <w:r w:rsidRPr="0084220C">
        <w:rPr>
          <w:rFonts w:ascii="新細明體" w:eastAsia="新細明體" w:hAnsi="新細明體" w:cs="新細明體"/>
          <w:b/>
          <w:color w:val="000000"/>
          <w:szCs w:val="27"/>
          <w:lang w:eastAsia="zh-HK"/>
        </w:rPr>
        <w:t xml:space="preserve"> </w:t>
      </w:r>
      <w:r w:rsidRPr="0084220C">
        <w:rPr>
          <w:rFonts w:ascii="新細明體" w:eastAsia="新細明體" w:hAnsi="新細明體" w:cs="新細明體" w:hint="eastAsia"/>
          <w:b/>
          <w:color w:val="000000"/>
          <w:szCs w:val="27"/>
          <w:lang w:eastAsia="zh-TW"/>
        </w:rPr>
        <w:t>2020</w:t>
      </w:r>
      <w:r w:rsidRPr="0084220C">
        <w:rPr>
          <w:rFonts w:ascii="新細明體" w:eastAsia="新細明體" w:hAnsi="新細明體" w:cs="新細明體"/>
          <w:b/>
          <w:color w:val="000000"/>
          <w:szCs w:val="27"/>
          <w:lang w:eastAsia="zh-HK"/>
        </w:rPr>
        <w:t xml:space="preserve"> </w:t>
      </w:r>
      <w:r w:rsidRPr="0084220C">
        <w:rPr>
          <w:rFonts w:ascii="新細明體" w:eastAsia="新細明體" w:hAnsi="新細明體" w:cs="新細明體"/>
          <w:b/>
          <w:color w:val="000000"/>
          <w:szCs w:val="27"/>
          <w:lang w:eastAsia="zh-TW"/>
        </w:rPr>
        <w:t>–</w:t>
      </w:r>
      <w:r w:rsidRPr="0084220C">
        <w:rPr>
          <w:rFonts w:ascii="新細明體" w:eastAsia="新細明體" w:hAnsi="新細明體" w:cs="新細明體"/>
          <w:b/>
          <w:color w:val="000000"/>
          <w:szCs w:val="27"/>
          <w:lang w:eastAsia="zh-HK"/>
        </w:rPr>
        <w:t xml:space="preserve"> </w:t>
      </w:r>
      <w:r w:rsidRPr="0084220C">
        <w:rPr>
          <w:rFonts w:ascii="新細明體" w:eastAsia="新細明體" w:hAnsi="新細明體" w:cs="新細明體" w:hint="eastAsia"/>
          <w:b/>
          <w:color w:val="000000"/>
          <w:szCs w:val="27"/>
          <w:lang w:eastAsia="zh-TW"/>
        </w:rPr>
        <w:t>D</w:t>
      </w:r>
      <w:r w:rsidRPr="0084220C">
        <w:rPr>
          <w:rFonts w:ascii="新細明體" w:eastAsia="新細明體" w:hAnsi="新細明體" w:cs="新細明體" w:hint="eastAsia"/>
          <w:b/>
          <w:color w:val="000000"/>
          <w:szCs w:val="27"/>
          <w:lang w:eastAsia="zh-HK"/>
        </w:rPr>
        <w:t>igital Conferen</w:t>
      </w:r>
      <w:r w:rsidRPr="0084220C">
        <w:rPr>
          <w:rFonts w:ascii="新細明體" w:eastAsia="新細明體" w:hAnsi="新細明體" w:cs="新細明體"/>
          <w:b/>
          <w:color w:val="000000"/>
          <w:szCs w:val="27"/>
          <w:lang w:eastAsia="zh-HK"/>
        </w:rPr>
        <w:t>ce</w:t>
      </w:r>
    </w:p>
    <w:p w:rsidR="000F376A" w:rsidRPr="0084220C" w:rsidRDefault="000F376A" w:rsidP="000F376A">
      <w:pPr>
        <w:pStyle w:val="a4"/>
        <w:shd w:val="clear" w:color="auto" w:fill="FFFFFF"/>
        <w:spacing w:before="100" w:beforeAutospacing="1" w:after="100" w:afterAutospacing="1" w:line="360" w:lineRule="atLeast"/>
        <w:ind w:leftChars="0"/>
        <w:rPr>
          <w:rFonts w:ascii="新細明體" w:eastAsia="新細明體" w:hAnsi="新細明體" w:cs="新細明體"/>
          <w:color w:val="000000"/>
          <w:szCs w:val="27"/>
          <w:lang w:eastAsia="zh-TW"/>
        </w:rPr>
      </w:pPr>
      <w:r w:rsidRPr="0084220C">
        <w:rPr>
          <w:rFonts w:ascii="新細明體" w:eastAsia="新細明體" w:hAnsi="新細明體" w:cs="新細明體" w:hint="eastAsia"/>
          <w:color w:val="000000"/>
          <w:szCs w:val="27"/>
          <w:lang w:eastAsia="zh-HK"/>
        </w:rPr>
        <w:t>會</w:t>
      </w:r>
      <w:r w:rsidRPr="0084220C">
        <w:rPr>
          <w:rFonts w:ascii="新細明體" w:eastAsia="新細明體" w:hAnsi="新細明體" w:cs="新細明體" w:hint="eastAsia"/>
          <w:color w:val="000000"/>
          <w:szCs w:val="27"/>
          <w:lang w:eastAsia="zh-TW"/>
        </w:rPr>
        <w:t>議</w:t>
      </w:r>
      <w:r w:rsidRPr="0084220C">
        <w:rPr>
          <w:rFonts w:ascii="新細明體" w:eastAsia="新細明體" w:hAnsi="新細明體" w:cs="新細明體" w:hint="eastAsia"/>
          <w:color w:val="000000"/>
          <w:szCs w:val="27"/>
          <w:lang w:eastAsia="zh-HK"/>
        </w:rPr>
        <w:t>時</w:t>
      </w:r>
      <w:r w:rsidRPr="0084220C">
        <w:rPr>
          <w:rFonts w:ascii="新細明體" w:eastAsia="新細明體" w:hAnsi="新細明體" w:cs="新細明體" w:hint="eastAsia"/>
          <w:color w:val="000000"/>
          <w:szCs w:val="27"/>
          <w:lang w:eastAsia="zh-TW"/>
        </w:rPr>
        <w:t>間:</w:t>
      </w:r>
      <w:r w:rsidRPr="0084220C">
        <w:rPr>
          <w:rFonts w:ascii="新細明體" w:eastAsia="新細明體" w:hAnsi="新細明體" w:cs="新細明體"/>
          <w:color w:val="000000"/>
          <w:szCs w:val="27"/>
          <w:lang w:eastAsia="zh-TW"/>
        </w:rPr>
        <w:t xml:space="preserve"> </w:t>
      </w:r>
      <w:r w:rsidRPr="0084220C">
        <w:rPr>
          <w:rFonts w:ascii="新細明體" w:eastAsia="新細明體" w:hAnsi="新細明體" w:cs="新細明體" w:hint="eastAsia"/>
          <w:color w:val="000000"/>
          <w:szCs w:val="27"/>
          <w:lang w:eastAsia="zh-TW"/>
        </w:rPr>
        <w:t>9</w:t>
      </w:r>
      <w:r w:rsidRPr="0084220C">
        <w:rPr>
          <w:rFonts w:ascii="新細明體" w:eastAsia="新細明體" w:hAnsi="新細明體" w:cs="新細明體" w:hint="eastAsia"/>
          <w:color w:val="000000"/>
          <w:szCs w:val="27"/>
          <w:lang w:eastAsia="zh-HK"/>
        </w:rPr>
        <w:t>月</w:t>
      </w:r>
      <w:r>
        <w:rPr>
          <w:rFonts w:ascii="新細明體" w:eastAsia="新細明體" w:hAnsi="新細明體" w:cs="新細明體" w:hint="eastAsia"/>
          <w:color w:val="000000"/>
          <w:szCs w:val="27"/>
          <w:lang w:eastAsia="zh-TW"/>
        </w:rPr>
        <w:t>14</w:t>
      </w:r>
      <w:r w:rsidRPr="0084220C">
        <w:rPr>
          <w:rFonts w:ascii="新細明體" w:eastAsia="新細明體" w:hAnsi="新細明體" w:cs="新細明體" w:hint="eastAsia"/>
          <w:color w:val="000000"/>
          <w:szCs w:val="27"/>
          <w:lang w:eastAsia="zh-HK"/>
        </w:rPr>
        <w:t>日</w:t>
      </w:r>
      <w:r>
        <w:rPr>
          <w:rFonts w:ascii="新細明體" w:eastAsia="新細明體" w:hAnsi="新細明體" w:cs="新細明體" w:hint="eastAsia"/>
          <w:color w:val="000000"/>
          <w:szCs w:val="27"/>
          <w:lang w:eastAsia="zh-HK"/>
        </w:rPr>
        <w:t>至</w:t>
      </w:r>
      <w:r>
        <w:rPr>
          <w:rFonts w:ascii="新細明體" w:eastAsia="新細明體" w:hAnsi="新細明體" w:cs="新細明體" w:hint="eastAsia"/>
          <w:color w:val="000000"/>
          <w:szCs w:val="27"/>
          <w:lang w:eastAsia="zh-TW"/>
        </w:rPr>
        <w:t>9</w:t>
      </w:r>
      <w:r>
        <w:rPr>
          <w:rFonts w:ascii="新細明體" w:eastAsia="新細明體" w:hAnsi="新細明體" w:cs="新細明體" w:hint="eastAsia"/>
          <w:color w:val="000000"/>
          <w:szCs w:val="27"/>
          <w:lang w:eastAsia="zh-HK"/>
        </w:rPr>
        <w:t>月</w:t>
      </w:r>
      <w:r>
        <w:rPr>
          <w:rFonts w:ascii="新細明體" w:eastAsia="新細明體" w:hAnsi="新細明體" w:cs="新細明體" w:hint="eastAsia"/>
          <w:color w:val="000000"/>
          <w:szCs w:val="27"/>
          <w:lang w:eastAsia="zh-TW"/>
        </w:rPr>
        <w:t>17</w:t>
      </w:r>
      <w:r>
        <w:rPr>
          <w:rFonts w:ascii="新細明體" w:eastAsia="新細明體" w:hAnsi="新細明體" w:cs="新細明體" w:hint="eastAsia"/>
          <w:color w:val="000000"/>
          <w:szCs w:val="27"/>
          <w:lang w:eastAsia="zh-HK"/>
        </w:rPr>
        <w:t>日</w:t>
      </w:r>
    </w:p>
    <w:p w:rsidR="0084220C" w:rsidRDefault="000F376A" w:rsidP="000F376A">
      <w:pPr>
        <w:pStyle w:val="a4"/>
        <w:shd w:val="clear" w:color="auto" w:fill="FFFFFF"/>
        <w:spacing w:before="100" w:beforeAutospacing="1" w:after="100" w:afterAutospacing="1" w:line="360" w:lineRule="atLeast"/>
        <w:ind w:leftChars="0"/>
        <w:rPr>
          <w:rFonts w:ascii="新細明體" w:eastAsia="新細明體" w:hAnsi="新細明體" w:cs="新細明體"/>
          <w:color w:val="000000"/>
          <w:szCs w:val="27"/>
          <w:lang w:eastAsia="zh-HK"/>
        </w:rPr>
      </w:pPr>
      <w:r w:rsidRPr="0084220C">
        <w:rPr>
          <w:rFonts w:ascii="新細明體" w:eastAsia="新細明體" w:hAnsi="新細明體" w:cs="新細明體" w:hint="eastAsia"/>
          <w:color w:val="000000"/>
          <w:szCs w:val="27"/>
          <w:lang w:eastAsia="zh-HK"/>
        </w:rPr>
        <w:t>會</w:t>
      </w:r>
      <w:r w:rsidRPr="0084220C">
        <w:rPr>
          <w:rFonts w:ascii="新細明體" w:eastAsia="新細明體" w:hAnsi="新細明體" w:cs="新細明體" w:hint="eastAsia"/>
          <w:color w:val="000000"/>
          <w:szCs w:val="27"/>
          <w:lang w:eastAsia="zh-TW"/>
        </w:rPr>
        <w:t>議</w:t>
      </w:r>
      <w:r w:rsidRPr="0084220C">
        <w:rPr>
          <w:rFonts w:ascii="新細明體" w:eastAsia="新細明體" w:hAnsi="新細明體" w:cs="新細明體" w:hint="eastAsia"/>
          <w:color w:val="000000"/>
          <w:szCs w:val="27"/>
          <w:lang w:eastAsia="zh-HK"/>
        </w:rPr>
        <w:t>語言</w:t>
      </w:r>
      <w:r w:rsidRPr="0084220C">
        <w:rPr>
          <w:rFonts w:ascii="新細明體" w:eastAsia="新細明體" w:hAnsi="新細明體" w:cs="新細明體" w:hint="eastAsia"/>
          <w:color w:val="000000"/>
          <w:szCs w:val="27"/>
          <w:lang w:eastAsia="zh-TW"/>
        </w:rPr>
        <w:t>:</w:t>
      </w:r>
      <w:r w:rsidRPr="0084220C">
        <w:rPr>
          <w:rFonts w:ascii="新細明體" w:eastAsia="新細明體" w:hAnsi="新細明體" w:cs="新細明體"/>
          <w:color w:val="000000"/>
          <w:szCs w:val="27"/>
          <w:lang w:eastAsia="zh-TW"/>
        </w:rPr>
        <w:t xml:space="preserve"> </w:t>
      </w:r>
      <w:r>
        <w:rPr>
          <w:rFonts w:ascii="新細明體" w:eastAsia="新細明體" w:hAnsi="新細明體" w:cs="新細明體" w:hint="eastAsia"/>
          <w:color w:val="000000"/>
          <w:szCs w:val="27"/>
          <w:lang w:eastAsia="zh-HK"/>
        </w:rPr>
        <w:t>英文</w:t>
      </w:r>
    </w:p>
    <w:p w:rsidR="000F376A" w:rsidRDefault="000F376A" w:rsidP="00457C58">
      <w:pPr>
        <w:pStyle w:val="a4"/>
        <w:numPr>
          <w:ilvl w:val="0"/>
          <w:numId w:val="26"/>
        </w:numPr>
        <w:shd w:val="clear" w:color="auto" w:fill="FFFFFF"/>
        <w:spacing w:before="100" w:beforeAutospacing="1" w:after="100" w:afterAutospacing="1" w:line="360" w:lineRule="atLeast"/>
        <w:ind w:leftChars="0" w:left="426" w:hanging="426"/>
        <w:rPr>
          <w:rFonts w:ascii="新細明體" w:eastAsia="新細明體" w:hAnsi="新細明體" w:cs="新細明體"/>
          <w:b/>
          <w:color w:val="000000"/>
          <w:szCs w:val="27"/>
          <w:lang w:eastAsia="zh-HK"/>
        </w:rPr>
      </w:pPr>
      <w:r>
        <w:rPr>
          <w:rFonts w:ascii="新細明體" w:eastAsia="新細明體" w:hAnsi="新細明體" w:cs="新細明體"/>
          <w:b/>
          <w:color w:val="000000"/>
          <w:szCs w:val="27"/>
          <w:lang w:eastAsia="zh-TW"/>
        </w:rPr>
        <w:t xml:space="preserve">IFLA Asia and Oceania : </w:t>
      </w:r>
      <w:r w:rsidRPr="000F376A">
        <w:rPr>
          <w:rFonts w:ascii="新細明體" w:eastAsia="新細明體" w:hAnsi="新細明體" w:cs="新細明體" w:hint="eastAsia"/>
          <w:b/>
          <w:color w:val="000000"/>
          <w:szCs w:val="27"/>
          <w:lang w:eastAsia="zh-TW"/>
        </w:rPr>
        <w:t>L</w:t>
      </w:r>
      <w:r w:rsidRPr="000F376A">
        <w:rPr>
          <w:rFonts w:ascii="新細明體" w:eastAsia="新細明體" w:hAnsi="新細明體" w:cs="新細明體" w:hint="eastAsia"/>
          <w:b/>
          <w:color w:val="000000"/>
          <w:szCs w:val="27"/>
          <w:lang w:eastAsia="zh-HK"/>
        </w:rPr>
        <w:t>eaders</w:t>
      </w:r>
      <w:r w:rsidRPr="000F376A">
        <w:rPr>
          <w:rFonts w:ascii="新細明體" w:eastAsia="新細明體" w:hAnsi="新細明體" w:cs="新細明體"/>
          <w:b/>
          <w:color w:val="000000"/>
          <w:szCs w:val="27"/>
          <w:lang w:eastAsia="zh-HK"/>
        </w:rPr>
        <w:t xml:space="preserve">’ Conversations: </w:t>
      </w:r>
      <w:r w:rsidRPr="000F376A">
        <w:rPr>
          <w:rFonts w:ascii="新細明體" w:eastAsia="新細明體" w:hAnsi="新細明體" w:cs="新細明體" w:hint="eastAsia"/>
          <w:b/>
          <w:color w:val="000000"/>
          <w:szCs w:val="27"/>
          <w:lang w:eastAsia="zh-HK"/>
        </w:rPr>
        <w:t>Libraries in the Post-COVID-19 World</w:t>
      </w:r>
    </w:p>
    <w:p w:rsidR="000F376A" w:rsidRDefault="000F376A" w:rsidP="000F376A">
      <w:pPr>
        <w:pStyle w:val="a4"/>
        <w:shd w:val="clear" w:color="auto" w:fill="FFFFFF"/>
        <w:spacing w:before="100" w:beforeAutospacing="1" w:after="100" w:afterAutospacing="1" w:line="360" w:lineRule="atLeast"/>
        <w:ind w:leftChars="0"/>
        <w:rPr>
          <w:rFonts w:ascii="新細明體" w:eastAsia="新細明體" w:hAnsi="新細明體" w:cs="新細明體" w:hint="eastAsia"/>
          <w:color w:val="000000"/>
          <w:szCs w:val="27"/>
          <w:lang w:eastAsia="zh-HK"/>
        </w:rPr>
      </w:pPr>
      <w:r w:rsidRPr="00457C58">
        <w:rPr>
          <w:rFonts w:ascii="新細明體" w:eastAsia="新細明體" w:hAnsi="新細明體" w:cs="新細明體" w:hint="eastAsia"/>
          <w:color w:val="000000"/>
          <w:szCs w:val="27"/>
          <w:lang w:eastAsia="zh-HK"/>
        </w:rPr>
        <w:lastRenderedPageBreak/>
        <w:t>是次活</w:t>
      </w:r>
      <w:r w:rsidRPr="00457C58">
        <w:rPr>
          <w:rFonts w:ascii="新細明體" w:eastAsia="新細明體" w:hAnsi="新細明體" w:cs="新細明體" w:hint="eastAsia"/>
          <w:color w:val="000000"/>
          <w:szCs w:val="27"/>
          <w:lang w:eastAsia="zh-TW"/>
        </w:rPr>
        <w:t>動</w:t>
      </w:r>
      <w:r w:rsidRPr="00457C58">
        <w:rPr>
          <w:rFonts w:ascii="新細明體" w:eastAsia="新細明體" w:hAnsi="新細明體" w:cs="新細明體" w:hint="eastAsia"/>
          <w:color w:val="000000"/>
          <w:szCs w:val="27"/>
          <w:lang w:eastAsia="zh-HK"/>
        </w:rPr>
        <w:t>由</w:t>
      </w:r>
      <w:r w:rsidR="00261D47" w:rsidRPr="000F376A">
        <w:rPr>
          <w:rFonts w:ascii="新細明體" w:eastAsia="新細明體" w:hAnsi="新細明體" w:cs="新細明體"/>
          <w:color w:val="000000"/>
          <w:szCs w:val="27"/>
          <w:lang w:eastAsia="zh-HK"/>
        </w:rPr>
        <w:t xml:space="preserve">IFLA Regional Office for Asia and Oceania and the National Library Board, Singapore </w:t>
      </w:r>
      <w:r>
        <w:rPr>
          <w:rFonts w:ascii="新細明體" w:eastAsia="新細明體" w:hAnsi="新細明體" w:cs="新細明體"/>
          <w:color w:val="000000"/>
          <w:szCs w:val="27"/>
          <w:lang w:eastAsia="zh-HK"/>
        </w:rPr>
        <w:t>(NLB)</w:t>
      </w:r>
      <w:r>
        <w:rPr>
          <w:rFonts w:ascii="新細明體" w:eastAsia="新細明體" w:hAnsi="新細明體" w:cs="新細明體" w:hint="eastAsia"/>
          <w:color w:val="000000"/>
          <w:szCs w:val="27"/>
          <w:lang w:eastAsia="zh-HK"/>
        </w:rPr>
        <w:t>組</w:t>
      </w:r>
      <w:r>
        <w:rPr>
          <w:rFonts w:ascii="新細明體" w:eastAsia="新細明體" w:hAnsi="新細明體" w:cs="新細明體" w:hint="eastAsia"/>
          <w:color w:val="000000"/>
          <w:szCs w:val="27"/>
          <w:lang w:eastAsia="zh-TW"/>
        </w:rPr>
        <w:t>織</w:t>
      </w:r>
    </w:p>
    <w:p w:rsidR="00000000" w:rsidRPr="000F376A" w:rsidRDefault="000F376A" w:rsidP="000F376A">
      <w:pPr>
        <w:pStyle w:val="a4"/>
        <w:shd w:val="clear" w:color="auto" w:fill="FFFFFF"/>
        <w:spacing w:before="100" w:beforeAutospacing="1" w:after="100" w:afterAutospacing="1" w:line="360" w:lineRule="atLeast"/>
        <w:ind w:leftChars="0"/>
        <w:rPr>
          <w:rFonts w:ascii="新細明體" w:eastAsia="新細明體" w:hAnsi="新細明體" w:cs="新細明體" w:hint="eastAsia"/>
          <w:b/>
          <w:color w:val="000000"/>
          <w:szCs w:val="27"/>
          <w:lang w:eastAsia="zh-HK"/>
        </w:rPr>
      </w:pPr>
      <w:r>
        <w:rPr>
          <w:rFonts w:ascii="新細明體" w:eastAsia="新細明體" w:hAnsi="新細明體" w:cs="新細明體" w:hint="eastAsia"/>
          <w:color w:val="000000"/>
          <w:szCs w:val="27"/>
          <w:lang w:eastAsia="zh-HK"/>
        </w:rPr>
        <w:t>日期及時</w:t>
      </w:r>
      <w:r>
        <w:rPr>
          <w:rFonts w:ascii="新細明體" w:eastAsia="新細明體" w:hAnsi="新細明體" w:cs="新細明體" w:hint="eastAsia"/>
          <w:color w:val="000000"/>
          <w:szCs w:val="27"/>
          <w:lang w:eastAsia="zh-TW"/>
        </w:rPr>
        <w:t>間</w:t>
      </w:r>
      <w:r>
        <w:rPr>
          <w:rFonts w:ascii="新細明體" w:eastAsia="新細明體" w:hAnsi="新細明體" w:cs="新細明體" w:hint="eastAsia"/>
          <w:color w:val="000000"/>
          <w:szCs w:val="27"/>
          <w:lang w:eastAsia="zh-HK"/>
        </w:rPr>
        <w:t>如下</w:t>
      </w:r>
      <w:r>
        <w:rPr>
          <w:rFonts w:ascii="新細明體" w:eastAsia="新細明體" w:hAnsi="新細明體" w:cs="新細明體" w:hint="eastAsia"/>
          <w:color w:val="000000"/>
          <w:szCs w:val="27"/>
          <w:lang w:eastAsia="zh-TW"/>
        </w:rPr>
        <w:t>:</w:t>
      </w:r>
    </w:p>
    <w:p w:rsidR="000F376A" w:rsidRPr="000F376A" w:rsidRDefault="000F376A" w:rsidP="000F376A">
      <w:pPr>
        <w:pStyle w:val="a4"/>
        <w:shd w:val="clear" w:color="auto" w:fill="FFFFFF"/>
        <w:spacing w:before="100" w:beforeAutospacing="1" w:after="100" w:afterAutospacing="1" w:line="360" w:lineRule="atLeast"/>
        <w:rPr>
          <w:rFonts w:ascii="新細明體" w:eastAsia="新細明體" w:hAnsi="新細明體" w:cs="新細明體"/>
          <w:color w:val="000000"/>
          <w:szCs w:val="27"/>
          <w:lang w:eastAsia="zh-HK"/>
        </w:rPr>
      </w:pPr>
      <w:r w:rsidRPr="000F376A">
        <w:rPr>
          <w:rFonts w:ascii="新細明體" w:eastAsia="新細明體" w:hAnsi="新細明體" w:cs="新細明體"/>
          <w:color w:val="000000"/>
          <w:szCs w:val="27"/>
          <w:lang w:eastAsia="zh-HK"/>
        </w:rPr>
        <w:t>* Conversation with National Libraries – 18 September 2020, SGT 3pm to 5pm</w:t>
      </w:r>
    </w:p>
    <w:p w:rsidR="000F376A" w:rsidRPr="000F376A" w:rsidRDefault="000F376A" w:rsidP="000F376A">
      <w:pPr>
        <w:pStyle w:val="a4"/>
        <w:shd w:val="clear" w:color="auto" w:fill="FFFFFF"/>
        <w:spacing w:before="100" w:beforeAutospacing="1" w:after="100" w:afterAutospacing="1" w:line="360" w:lineRule="atLeast"/>
        <w:rPr>
          <w:rFonts w:ascii="新細明體" w:eastAsia="新細明體" w:hAnsi="新細明體" w:cs="新細明體"/>
          <w:color w:val="000000"/>
          <w:szCs w:val="27"/>
          <w:lang w:eastAsia="zh-HK"/>
        </w:rPr>
      </w:pPr>
      <w:r w:rsidRPr="000F376A">
        <w:rPr>
          <w:rFonts w:ascii="新細明體" w:eastAsia="新細明體" w:hAnsi="新細明體" w:cs="新細明體"/>
          <w:color w:val="000000"/>
          <w:szCs w:val="27"/>
          <w:lang w:eastAsia="zh-HK"/>
        </w:rPr>
        <w:t>* Conversation with Public Libraries – 29 September 2020, SGT 3pm to 5pm</w:t>
      </w:r>
    </w:p>
    <w:p w:rsidR="000F376A" w:rsidRDefault="000F376A" w:rsidP="000F376A">
      <w:pPr>
        <w:pStyle w:val="a4"/>
        <w:shd w:val="clear" w:color="auto" w:fill="FFFFFF"/>
        <w:spacing w:before="100" w:beforeAutospacing="1" w:after="100" w:afterAutospacing="1" w:line="360" w:lineRule="atLeast"/>
        <w:rPr>
          <w:rFonts w:ascii="新細明體" w:eastAsia="新細明體" w:hAnsi="新細明體" w:cs="新細明體"/>
          <w:color w:val="000000"/>
          <w:szCs w:val="27"/>
          <w:lang w:eastAsia="zh-HK"/>
        </w:rPr>
      </w:pPr>
      <w:r w:rsidRPr="000F376A">
        <w:rPr>
          <w:rFonts w:ascii="新細明體" w:eastAsia="新細明體" w:hAnsi="新細明體" w:cs="新細明體"/>
          <w:color w:val="000000"/>
          <w:szCs w:val="27"/>
          <w:lang w:eastAsia="zh-HK"/>
        </w:rPr>
        <w:t>* Conversation with Academic Libraries – 16 October 2020, SGT 11am to 1pm</w:t>
      </w:r>
    </w:p>
    <w:p w:rsidR="00457C58" w:rsidRDefault="000F376A" w:rsidP="00457C58">
      <w:pPr>
        <w:pStyle w:val="a4"/>
        <w:numPr>
          <w:ilvl w:val="0"/>
          <w:numId w:val="25"/>
        </w:numPr>
        <w:shd w:val="clear" w:color="auto" w:fill="FFFFFF"/>
        <w:spacing w:before="100" w:beforeAutospacing="1" w:after="100" w:afterAutospacing="1" w:line="360" w:lineRule="atLeast"/>
        <w:ind w:leftChars="0" w:left="426" w:hanging="426"/>
        <w:rPr>
          <w:rFonts w:ascii="新細明體" w:eastAsia="新細明體" w:hAnsi="新細明體" w:cs="新細明體"/>
          <w:b/>
          <w:color w:val="000000"/>
          <w:szCs w:val="27"/>
          <w:lang w:eastAsia="zh-HK"/>
        </w:rPr>
      </w:pPr>
      <w:r w:rsidRPr="000F376A">
        <w:rPr>
          <w:rFonts w:ascii="新細明體" w:eastAsia="新細明體" w:hAnsi="新細明體" w:cs="新細明體" w:hint="eastAsia"/>
          <w:b/>
          <w:color w:val="000000"/>
          <w:szCs w:val="27"/>
          <w:lang w:eastAsia="zh-TW"/>
        </w:rPr>
        <w:t>U</w:t>
      </w:r>
      <w:r w:rsidRPr="000F376A">
        <w:rPr>
          <w:rFonts w:ascii="新細明體" w:eastAsia="新細明體" w:hAnsi="新細明體" w:cs="新細明體" w:hint="eastAsia"/>
          <w:b/>
          <w:color w:val="000000"/>
          <w:szCs w:val="27"/>
          <w:lang w:eastAsia="zh-HK"/>
        </w:rPr>
        <w:t xml:space="preserve">sing Universal Design for Learning to Enhance Information Programs: </w:t>
      </w:r>
      <w:r w:rsidRPr="000F376A">
        <w:rPr>
          <w:rFonts w:ascii="新細明體" w:eastAsia="新細明體" w:hAnsi="新細明體" w:cs="新細明體" w:hint="eastAsia"/>
          <w:b/>
          <w:color w:val="000000"/>
          <w:szCs w:val="27"/>
          <w:lang w:eastAsia="zh-TW"/>
        </w:rPr>
        <w:t>O</w:t>
      </w:r>
      <w:r w:rsidRPr="000F376A">
        <w:rPr>
          <w:rFonts w:ascii="新細明體" w:eastAsia="新細明體" w:hAnsi="新細明體" w:cs="新細明體" w:hint="eastAsia"/>
          <w:b/>
          <w:color w:val="000000"/>
          <w:szCs w:val="27"/>
          <w:lang w:eastAsia="zh-HK"/>
        </w:rPr>
        <w:t xml:space="preserve">nline and in the Library </w:t>
      </w:r>
      <w:r w:rsidRPr="000F376A">
        <w:rPr>
          <w:rFonts w:ascii="新細明體" w:eastAsia="新細明體" w:hAnsi="新細明體" w:cs="新細明體"/>
          <w:b/>
          <w:color w:val="000000"/>
          <w:szCs w:val="27"/>
          <w:lang w:eastAsia="zh-HK"/>
        </w:rPr>
        <w:t>–</w:t>
      </w:r>
      <w:r w:rsidRPr="000F376A">
        <w:rPr>
          <w:rFonts w:ascii="新細明體" w:eastAsia="新細明體" w:hAnsi="新細明體" w:cs="新細明體" w:hint="eastAsia"/>
          <w:b/>
          <w:color w:val="000000"/>
          <w:szCs w:val="27"/>
          <w:lang w:eastAsia="zh-HK"/>
        </w:rPr>
        <w:t xml:space="preserve"> September </w:t>
      </w:r>
      <w:r w:rsidRPr="000F376A">
        <w:rPr>
          <w:rFonts w:ascii="新細明體" w:eastAsia="新細明體" w:hAnsi="新細明體" w:cs="新細明體"/>
          <w:b/>
          <w:color w:val="000000"/>
          <w:szCs w:val="27"/>
          <w:lang w:eastAsia="zh-HK"/>
        </w:rPr>
        <w:t>16 AND September 23</w:t>
      </w:r>
    </w:p>
    <w:p w:rsidR="00457C58" w:rsidRPr="00457C58" w:rsidRDefault="00457C58" w:rsidP="00457C58">
      <w:pPr>
        <w:shd w:val="clear" w:color="auto" w:fill="FFFFFF"/>
        <w:spacing w:before="100" w:beforeAutospacing="1" w:after="100" w:afterAutospacing="1" w:line="360" w:lineRule="atLeast"/>
        <w:ind w:left="426"/>
        <w:rPr>
          <w:rFonts w:ascii="新細明體" w:eastAsia="新細明體" w:hAnsi="新細明體" w:cs="新細明體" w:hint="eastAsia"/>
          <w:color w:val="000000"/>
          <w:szCs w:val="27"/>
          <w:lang w:eastAsia="zh-HK"/>
        </w:rPr>
      </w:pPr>
      <w:r w:rsidRPr="00457C58">
        <w:rPr>
          <w:rFonts w:ascii="新細明體" w:eastAsia="新細明體" w:hAnsi="新細明體" w:cs="新細明體" w:hint="eastAsia"/>
          <w:color w:val="000000"/>
          <w:szCs w:val="27"/>
          <w:lang w:eastAsia="zh-HK"/>
        </w:rPr>
        <w:t>是次活</w:t>
      </w:r>
      <w:r w:rsidRPr="00457C58">
        <w:rPr>
          <w:rFonts w:ascii="新細明體" w:eastAsia="新細明體" w:hAnsi="新細明體" w:cs="新細明體" w:hint="eastAsia"/>
          <w:color w:val="000000"/>
          <w:szCs w:val="27"/>
          <w:lang w:eastAsia="zh-TW"/>
        </w:rPr>
        <w:t>動</w:t>
      </w:r>
      <w:r w:rsidRPr="00457C58">
        <w:rPr>
          <w:rFonts w:ascii="新細明體" w:eastAsia="新細明體" w:hAnsi="新細明體" w:cs="新細明體" w:hint="eastAsia"/>
          <w:color w:val="000000"/>
          <w:szCs w:val="27"/>
          <w:lang w:eastAsia="zh-HK"/>
        </w:rPr>
        <w:t>由</w:t>
      </w:r>
      <w:r w:rsidRPr="00457C58">
        <w:rPr>
          <w:rFonts w:ascii="新細明體" w:eastAsia="新細明體" w:hAnsi="新細明體" w:cs="新細明體"/>
          <w:color w:val="000000"/>
          <w:szCs w:val="27"/>
          <w:lang w:eastAsia="zh-HK"/>
        </w:rPr>
        <w:t xml:space="preserve">IFLA </w:t>
      </w:r>
      <w:r>
        <w:rPr>
          <w:rFonts w:ascii="新細明體" w:eastAsia="新細明體" w:hAnsi="新細明體" w:cs="新細明體" w:hint="eastAsia"/>
          <w:color w:val="000000"/>
          <w:szCs w:val="27"/>
          <w:lang w:eastAsia="zh-TW"/>
        </w:rPr>
        <w:t>I</w:t>
      </w:r>
      <w:r>
        <w:rPr>
          <w:rFonts w:ascii="新細明體" w:eastAsia="新細明體" w:hAnsi="新細明體" w:cs="新細明體"/>
          <w:color w:val="000000"/>
          <w:szCs w:val="27"/>
          <w:lang w:eastAsia="zh-HK"/>
        </w:rPr>
        <w:t>nformation Literacy(IL) Section and Library Services to People with Special Needs(LSN) Section</w:t>
      </w:r>
      <w:r w:rsidRPr="00457C58">
        <w:rPr>
          <w:rFonts w:ascii="新細明體" w:eastAsia="新細明體" w:hAnsi="新細明體" w:cs="新細明體" w:hint="eastAsia"/>
          <w:color w:val="000000"/>
          <w:szCs w:val="27"/>
          <w:lang w:eastAsia="zh-HK"/>
        </w:rPr>
        <w:t>組</w:t>
      </w:r>
      <w:r w:rsidRPr="00457C58">
        <w:rPr>
          <w:rFonts w:ascii="新細明體" w:eastAsia="新細明體" w:hAnsi="新細明體" w:cs="新細明體" w:hint="eastAsia"/>
          <w:color w:val="000000"/>
          <w:szCs w:val="27"/>
          <w:lang w:eastAsia="zh-TW"/>
        </w:rPr>
        <w:t>織</w:t>
      </w:r>
    </w:p>
    <w:p w:rsidR="00457C58" w:rsidRPr="00457C58" w:rsidRDefault="00457C58" w:rsidP="00457C58">
      <w:pPr>
        <w:pStyle w:val="a4"/>
        <w:shd w:val="clear" w:color="auto" w:fill="FFFFFF"/>
        <w:spacing w:before="100" w:beforeAutospacing="1" w:after="100" w:afterAutospacing="1" w:line="360" w:lineRule="atLeast"/>
        <w:ind w:leftChars="0" w:left="426"/>
        <w:rPr>
          <w:rFonts w:ascii="新細明體" w:eastAsia="新細明體" w:hAnsi="新細明體" w:cs="新細明體" w:hint="eastAsia"/>
          <w:b/>
          <w:color w:val="000000"/>
          <w:szCs w:val="27"/>
          <w:lang w:eastAsia="zh-HK"/>
        </w:rPr>
      </w:pPr>
    </w:p>
    <w:p w:rsidR="00C911B3" w:rsidRDefault="00C911B3" w:rsidP="00457C58">
      <w:pPr>
        <w:pStyle w:val="a4"/>
        <w:numPr>
          <w:ilvl w:val="0"/>
          <w:numId w:val="25"/>
        </w:numPr>
        <w:shd w:val="clear" w:color="auto" w:fill="FFFFFF"/>
        <w:spacing w:before="100" w:beforeAutospacing="1" w:after="100" w:afterAutospacing="1" w:line="360" w:lineRule="atLeast"/>
        <w:ind w:leftChars="0" w:left="426" w:hanging="426"/>
        <w:rPr>
          <w:rFonts w:ascii="新細明體" w:eastAsia="新細明體" w:hAnsi="新細明體" w:cs="新細明體"/>
          <w:b/>
          <w:color w:val="000000"/>
          <w:szCs w:val="27"/>
          <w:lang w:eastAsia="zh-TW"/>
        </w:rPr>
      </w:pPr>
      <w:r w:rsidRPr="00C911B3">
        <w:rPr>
          <w:rFonts w:ascii="新細明體" w:eastAsia="新細明體" w:hAnsi="新細明體" w:cs="新細明體" w:hint="eastAsia"/>
          <w:b/>
          <w:color w:val="000000"/>
          <w:szCs w:val="27"/>
          <w:lang w:eastAsia="zh-TW"/>
        </w:rPr>
        <w:t>圖書館的變革</w:t>
      </w:r>
      <w:r w:rsidRPr="00C911B3">
        <w:rPr>
          <w:rFonts w:ascii="Times New Roman" w:eastAsia="新細明體" w:hAnsi="Times New Roman" w:cs="Times New Roman"/>
          <w:b/>
          <w:color w:val="000000"/>
          <w:szCs w:val="27"/>
          <w:lang w:eastAsia="zh-TW"/>
        </w:rPr>
        <w:t>——</w:t>
      </w:r>
      <w:r w:rsidRPr="00C911B3">
        <w:rPr>
          <w:rFonts w:ascii="新細明體" w:eastAsia="新細明體" w:hAnsi="新細明體" w:cs="新細明體" w:hint="eastAsia"/>
          <w:b/>
          <w:color w:val="000000"/>
          <w:szCs w:val="27"/>
          <w:lang w:eastAsia="zh-TW"/>
        </w:rPr>
        <w:t>粵港澳高校圖書館聯盟</w:t>
      </w:r>
      <w:r w:rsidRPr="00C911B3">
        <w:rPr>
          <w:rFonts w:ascii="Times New Roman" w:eastAsia="新細明體" w:hAnsi="Times New Roman" w:cs="Times New Roman"/>
          <w:b/>
          <w:color w:val="000000"/>
          <w:szCs w:val="27"/>
          <w:lang w:eastAsia="zh-TW"/>
        </w:rPr>
        <w:t>2020</w:t>
      </w:r>
      <w:r w:rsidRPr="00C911B3">
        <w:rPr>
          <w:rFonts w:ascii="新細明體" w:eastAsia="新細明體" w:hAnsi="新細明體" w:cs="新細明體" w:hint="eastAsia"/>
          <w:b/>
          <w:color w:val="000000"/>
          <w:szCs w:val="27"/>
          <w:lang w:eastAsia="zh-TW"/>
        </w:rPr>
        <w:t>年青年學者論壇</w:t>
      </w:r>
    </w:p>
    <w:p w:rsidR="00C911B3" w:rsidRPr="00C911B3" w:rsidRDefault="00C911B3" w:rsidP="00C911B3">
      <w:pPr>
        <w:pStyle w:val="a4"/>
        <w:shd w:val="clear" w:color="auto" w:fill="FFFFFF"/>
        <w:spacing w:before="100" w:beforeAutospacing="1" w:after="100" w:afterAutospacing="1" w:line="360" w:lineRule="atLeast"/>
        <w:rPr>
          <w:rFonts w:ascii="新細明體" w:eastAsia="新細明體" w:hAnsi="新細明體" w:cs="新細明體"/>
          <w:color w:val="000000"/>
          <w:szCs w:val="27"/>
          <w:lang w:eastAsia="zh-TW"/>
        </w:rPr>
      </w:pPr>
      <w:r>
        <w:rPr>
          <w:rFonts w:ascii="Times New Roman" w:eastAsia="新細明體" w:hAnsi="Times New Roman" w:cs="Times New Roman"/>
          <w:color w:val="000000"/>
          <w:szCs w:val="27"/>
          <w:lang w:eastAsia="zh-TW"/>
        </w:rPr>
        <w:t>2020</w:t>
      </w:r>
      <w:r>
        <w:rPr>
          <w:rFonts w:ascii="Times New Roman" w:eastAsia="新細明體" w:hAnsi="Times New Roman" w:cs="Times New Roman" w:hint="eastAsia"/>
          <w:color w:val="000000"/>
          <w:szCs w:val="27"/>
          <w:lang w:eastAsia="zh-HK"/>
        </w:rPr>
        <w:t>年</w:t>
      </w:r>
      <w:r w:rsidRPr="00C911B3">
        <w:rPr>
          <w:rFonts w:ascii="Times New Roman" w:eastAsia="新細明體" w:hAnsi="Times New Roman" w:cs="Times New Roman"/>
          <w:color w:val="000000"/>
          <w:szCs w:val="27"/>
          <w:lang w:eastAsia="zh-TW"/>
        </w:rPr>
        <w:t>11</w:t>
      </w:r>
      <w:r w:rsidRPr="00C911B3">
        <w:rPr>
          <w:rFonts w:ascii="新細明體" w:eastAsia="新細明體" w:hAnsi="新細明體" w:cs="新細明體" w:hint="eastAsia"/>
          <w:color w:val="000000"/>
          <w:szCs w:val="27"/>
          <w:lang w:eastAsia="zh-TW"/>
        </w:rPr>
        <w:t>月</w:t>
      </w:r>
      <w:r w:rsidRPr="00C911B3">
        <w:rPr>
          <w:rFonts w:ascii="Times New Roman" w:eastAsia="新細明體" w:hAnsi="Times New Roman" w:cs="Times New Roman"/>
          <w:color w:val="000000"/>
          <w:szCs w:val="27"/>
          <w:lang w:eastAsia="zh-TW"/>
        </w:rPr>
        <w:t>27</w:t>
      </w:r>
      <w:r w:rsidRPr="00C911B3">
        <w:rPr>
          <w:rFonts w:ascii="新細明體" w:eastAsia="新細明體" w:hAnsi="新細明體" w:cs="新細明體" w:hint="eastAsia"/>
          <w:color w:val="000000"/>
          <w:szCs w:val="27"/>
          <w:lang w:eastAsia="zh-TW"/>
        </w:rPr>
        <w:t>日，第二屆粵港澳高校圖書館聯盟</w:t>
      </w:r>
      <w:r w:rsidRPr="00C911B3">
        <w:rPr>
          <w:rFonts w:ascii="Times New Roman" w:eastAsia="新細明體" w:hAnsi="Times New Roman" w:cs="Times New Roman"/>
          <w:color w:val="000000"/>
          <w:szCs w:val="27"/>
          <w:lang w:eastAsia="zh-TW"/>
        </w:rPr>
        <w:t>2020</w:t>
      </w:r>
      <w:r w:rsidRPr="00C911B3">
        <w:rPr>
          <w:rFonts w:ascii="新細明體" w:eastAsia="新細明體" w:hAnsi="新細明體" w:cs="新細明體" w:hint="eastAsia"/>
          <w:color w:val="000000"/>
          <w:szCs w:val="27"/>
          <w:lang w:eastAsia="zh-TW"/>
        </w:rPr>
        <w:t>年青年學者論壇在中山大學學人文庫成功舉辦。本次會議以</w:t>
      </w:r>
      <w:r w:rsidRPr="00C911B3">
        <w:rPr>
          <w:rFonts w:ascii="Times New Roman" w:eastAsia="新細明體" w:hAnsi="Times New Roman" w:cs="Times New Roman"/>
          <w:color w:val="000000"/>
          <w:szCs w:val="27"/>
          <w:lang w:eastAsia="zh-TW"/>
        </w:rPr>
        <w:t>“</w:t>
      </w:r>
      <w:r w:rsidRPr="00C911B3">
        <w:rPr>
          <w:rFonts w:ascii="新細明體" w:eastAsia="新細明體" w:hAnsi="新細明體" w:cs="新細明體" w:hint="eastAsia"/>
          <w:color w:val="000000"/>
          <w:szCs w:val="27"/>
          <w:lang w:eastAsia="zh-TW"/>
        </w:rPr>
        <w:t>圖書館的變革</w:t>
      </w:r>
      <w:r w:rsidRPr="00C911B3">
        <w:rPr>
          <w:rFonts w:ascii="Times New Roman" w:eastAsia="新細明體" w:hAnsi="Times New Roman" w:cs="Times New Roman"/>
          <w:color w:val="000000"/>
          <w:szCs w:val="27"/>
          <w:lang w:eastAsia="zh-TW"/>
        </w:rPr>
        <w:t>”</w:t>
      </w:r>
      <w:r w:rsidRPr="00C911B3">
        <w:rPr>
          <w:rFonts w:ascii="新細明體" w:eastAsia="新細明體" w:hAnsi="新細明體" w:cs="新細明體" w:hint="eastAsia"/>
          <w:color w:val="000000"/>
          <w:szCs w:val="27"/>
          <w:lang w:eastAsia="zh-TW"/>
        </w:rPr>
        <w:t>為主題，圍繞主題就高校圖書館在服務、技術、館藏建設、館員發展等方面的挑戰和改革展開探討。來自粵港澳三地各成員館的專家學者代表逾</w:t>
      </w:r>
      <w:r w:rsidRPr="00C911B3">
        <w:rPr>
          <w:rFonts w:ascii="Times New Roman" w:eastAsia="新細明體" w:hAnsi="Times New Roman" w:cs="Times New Roman"/>
          <w:color w:val="000000"/>
          <w:szCs w:val="27"/>
          <w:lang w:eastAsia="zh-TW"/>
        </w:rPr>
        <w:t>80</w:t>
      </w:r>
      <w:r w:rsidRPr="00C911B3">
        <w:rPr>
          <w:rFonts w:ascii="新細明體" w:eastAsia="新細明體" w:hAnsi="新細明體" w:cs="新細明體" w:hint="eastAsia"/>
          <w:color w:val="000000"/>
          <w:szCs w:val="27"/>
          <w:lang w:eastAsia="zh-TW"/>
        </w:rPr>
        <w:t>人線上上和線下參加了論壇。開幕式上，李露絲理事長（執行）就粵港澳高校圖書館的創新和發展作了發言。她指出，創新是將概念轉變為可實施的具體方案，是任何能夠滿足用戶需求的新變化，是時刻保持切題。她以新冠肺炎疫情下香港中文大學圖書館的服務創新為例，闡述了創新的</w:t>
      </w:r>
      <w:r w:rsidRPr="00C911B3">
        <w:rPr>
          <w:rFonts w:ascii="新細明體" w:eastAsia="新細明體" w:hAnsi="新細明體" w:cs="新細明體"/>
          <w:color w:val="000000"/>
          <w:szCs w:val="27"/>
          <w:lang w:eastAsia="zh-TW"/>
        </w:rPr>
        <w:t>13</w:t>
      </w:r>
      <w:r w:rsidRPr="00C911B3">
        <w:rPr>
          <w:rFonts w:ascii="新細明體" w:eastAsia="新細明體" w:hAnsi="新細明體" w:cs="新細明體" w:hint="eastAsia"/>
          <w:color w:val="000000"/>
          <w:szCs w:val="27"/>
          <w:lang w:eastAsia="zh-TW"/>
        </w:rPr>
        <w:t>條影響因素。吳建中副理事長和程煥文副理事長對粵港澳高校圖書館的服務創新與變革提出期望。本次會議有三個“好”，第一是主題選得好，當下大灣區高校圖書館有眾多創新案例，通過本次論壇的交流有助於推動和激勵各成員館的創新發展；第二是報告人選得好，本次論壇的報告人都是在一線從事具體工作的青年館員，具有扎實的專業基礎，還有豐富的實踐經驗；第三是組織得好，採取線上和線下混合形式，交流互動熱烈。未來，粵港澳圖書館聯盟的成員館將以改革創新為發展動力，加強粵港澳三地交流與合作，共同推進粵港澳高校圖書館事業的穩步發展。</w:t>
      </w:r>
    </w:p>
    <w:p w:rsidR="00B05729" w:rsidRPr="00506B0F" w:rsidRDefault="00B05729" w:rsidP="007B4D70">
      <w:pPr>
        <w:rPr>
          <w:rFonts w:asciiTheme="majorEastAsia" w:eastAsiaTheme="majorEastAsia" w:hAnsiTheme="majorEastAsia"/>
          <w:lang w:eastAsia="zh-TW"/>
        </w:rPr>
      </w:pPr>
    </w:p>
    <w:sectPr w:rsidR="00B05729" w:rsidRPr="00506B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74" w:rsidRDefault="007E5D74" w:rsidP="00B10CAC">
      <w:r>
        <w:separator/>
      </w:r>
    </w:p>
  </w:endnote>
  <w:endnote w:type="continuationSeparator" w:id="0">
    <w:p w:rsidR="007E5D74" w:rsidRDefault="007E5D74" w:rsidP="00B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tham">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74" w:rsidRDefault="007E5D74" w:rsidP="00B10CAC">
      <w:r>
        <w:separator/>
      </w:r>
    </w:p>
  </w:footnote>
  <w:footnote w:type="continuationSeparator" w:id="0">
    <w:p w:rsidR="007E5D74" w:rsidRDefault="007E5D74" w:rsidP="00B10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C61"/>
    <w:multiLevelType w:val="hybridMultilevel"/>
    <w:tmpl w:val="357E6B1E"/>
    <w:lvl w:ilvl="0" w:tplc="B928A924">
      <w:start w:val="1"/>
      <w:numFmt w:val="bullet"/>
      <w:lvlText w:val=""/>
      <w:lvlJc w:val="left"/>
      <w:pPr>
        <w:tabs>
          <w:tab w:val="num" w:pos="720"/>
        </w:tabs>
        <w:ind w:left="720" w:hanging="360"/>
      </w:pPr>
      <w:rPr>
        <w:rFonts w:ascii="Wingdings" w:hAnsi="Wingdings" w:hint="default"/>
      </w:rPr>
    </w:lvl>
    <w:lvl w:ilvl="1" w:tplc="5E30D134" w:tentative="1">
      <w:start w:val="1"/>
      <w:numFmt w:val="bullet"/>
      <w:lvlText w:val=""/>
      <w:lvlJc w:val="left"/>
      <w:pPr>
        <w:tabs>
          <w:tab w:val="num" w:pos="1440"/>
        </w:tabs>
        <w:ind w:left="1440" w:hanging="360"/>
      </w:pPr>
      <w:rPr>
        <w:rFonts w:ascii="Wingdings" w:hAnsi="Wingdings" w:hint="default"/>
      </w:rPr>
    </w:lvl>
    <w:lvl w:ilvl="2" w:tplc="7926474E" w:tentative="1">
      <w:start w:val="1"/>
      <w:numFmt w:val="bullet"/>
      <w:lvlText w:val=""/>
      <w:lvlJc w:val="left"/>
      <w:pPr>
        <w:tabs>
          <w:tab w:val="num" w:pos="2160"/>
        </w:tabs>
        <w:ind w:left="2160" w:hanging="360"/>
      </w:pPr>
      <w:rPr>
        <w:rFonts w:ascii="Wingdings" w:hAnsi="Wingdings" w:hint="default"/>
      </w:rPr>
    </w:lvl>
    <w:lvl w:ilvl="3" w:tplc="0ADE57E2" w:tentative="1">
      <w:start w:val="1"/>
      <w:numFmt w:val="bullet"/>
      <w:lvlText w:val=""/>
      <w:lvlJc w:val="left"/>
      <w:pPr>
        <w:tabs>
          <w:tab w:val="num" w:pos="2880"/>
        </w:tabs>
        <w:ind w:left="2880" w:hanging="360"/>
      </w:pPr>
      <w:rPr>
        <w:rFonts w:ascii="Wingdings" w:hAnsi="Wingdings" w:hint="default"/>
      </w:rPr>
    </w:lvl>
    <w:lvl w:ilvl="4" w:tplc="F740E324" w:tentative="1">
      <w:start w:val="1"/>
      <w:numFmt w:val="bullet"/>
      <w:lvlText w:val=""/>
      <w:lvlJc w:val="left"/>
      <w:pPr>
        <w:tabs>
          <w:tab w:val="num" w:pos="3600"/>
        </w:tabs>
        <w:ind w:left="3600" w:hanging="360"/>
      </w:pPr>
      <w:rPr>
        <w:rFonts w:ascii="Wingdings" w:hAnsi="Wingdings" w:hint="default"/>
      </w:rPr>
    </w:lvl>
    <w:lvl w:ilvl="5" w:tplc="7730CCAC" w:tentative="1">
      <w:start w:val="1"/>
      <w:numFmt w:val="bullet"/>
      <w:lvlText w:val=""/>
      <w:lvlJc w:val="left"/>
      <w:pPr>
        <w:tabs>
          <w:tab w:val="num" w:pos="4320"/>
        </w:tabs>
        <w:ind w:left="4320" w:hanging="360"/>
      </w:pPr>
      <w:rPr>
        <w:rFonts w:ascii="Wingdings" w:hAnsi="Wingdings" w:hint="default"/>
      </w:rPr>
    </w:lvl>
    <w:lvl w:ilvl="6" w:tplc="A082322C" w:tentative="1">
      <w:start w:val="1"/>
      <w:numFmt w:val="bullet"/>
      <w:lvlText w:val=""/>
      <w:lvlJc w:val="left"/>
      <w:pPr>
        <w:tabs>
          <w:tab w:val="num" w:pos="5040"/>
        </w:tabs>
        <w:ind w:left="5040" w:hanging="360"/>
      </w:pPr>
      <w:rPr>
        <w:rFonts w:ascii="Wingdings" w:hAnsi="Wingdings" w:hint="default"/>
      </w:rPr>
    </w:lvl>
    <w:lvl w:ilvl="7" w:tplc="53961A12" w:tentative="1">
      <w:start w:val="1"/>
      <w:numFmt w:val="bullet"/>
      <w:lvlText w:val=""/>
      <w:lvlJc w:val="left"/>
      <w:pPr>
        <w:tabs>
          <w:tab w:val="num" w:pos="5760"/>
        </w:tabs>
        <w:ind w:left="5760" w:hanging="360"/>
      </w:pPr>
      <w:rPr>
        <w:rFonts w:ascii="Wingdings" w:hAnsi="Wingdings" w:hint="default"/>
      </w:rPr>
    </w:lvl>
    <w:lvl w:ilvl="8" w:tplc="8B5E40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D76BB"/>
    <w:multiLevelType w:val="hybridMultilevel"/>
    <w:tmpl w:val="5A0E30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9E707B"/>
    <w:multiLevelType w:val="hybridMultilevel"/>
    <w:tmpl w:val="3BEC431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93767F"/>
    <w:multiLevelType w:val="hybridMultilevel"/>
    <w:tmpl w:val="85CA187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3206B4"/>
    <w:multiLevelType w:val="hybridMultilevel"/>
    <w:tmpl w:val="22B617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7F370B"/>
    <w:multiLevelType w:val="hybridMultilevel"/>
    <w:tmpl w:val="CCFC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C4B9A"/>
    <w:multiLevelType w:val="hybridMultilevel"/>
    <w:tmpl w:val="459CF20A"/>
    <w:lvl w:ilvl="0" w:tplc="04090009">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24161390"/>
    <w:multiLevelType w:val="hybridMultilevel"/>
    <w:tmpl w:val="64D2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A0EA5"/>
    <w:multiLevelType w:val="hybridMultilevel"/>
    <w:tmpl w:val="D6FC2A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9715119"/>
    <w:multiLevelType w:val="hybridMultilevel"/>
    <w:tmpl w:val="E5A20CDA"/>
    <w:lvl w:ilvl="0" w:tplc="674A04F6">
      <w:start w:val="1"/>
      <w:numFmt w:val="bullet"/>
      <w:lvlText w:val="■"/>
      <w:lvlJc w:val="left"/>
      <w:pPr>
        <w:tabs>
          <w:tab w:val="num" w:pos="720"/>
        </w:tabs>
        <w:ind w:left="720" w:hanging="360"/>
      </w:pPr>
      <w:rPr>
        <w:rFonts w:ascii="Franklin Gothic Book" w:hAnsi="Franklin Gothic Book" w:hint="default"/>
      </w:rPr>
    </w:lvl>
    <w:lvl w:ilvl="1" w:tplc="9376AACC" w:tentative="1">
      <w:start w:val="1"/>
      <w:numFmt w:val="bullet"/>
      <w:lvlText w:val="■"/>
      <w:lvlJc w:val="left"/>
      <w:pPr>
        <w:tabs>
          <w:tab w:val="num" w:pos="1440"/>
        </w:tabs>
        <w:ind w:left="1440" w:hanging="360"/>
      </w:pPr>
      <w:rPr>
        <w:rFonts w:ascii="Franklin Gothic Book" w:hAnsi="Franklin Gothic Book" w:hint="default"/>
      </w:rPr>
    </w:lvl>
    <w:lvl w:ilvl="2" w:tplc="EFFE7220" w:tentative="1">
      <w:start w:val="1"/>
      <w:numFmt w:val="bullet"/>
      <w:lvlText w:val="■"/>
      <w:lvlJc w:val="left"/>
      <w:pPr>
        <w:tabs>
          <w:tab w:val="num" w:pos="2160"/>
        </w:tabs>
        <w:ind w:left="2160" w:hanging="360"/>
      </w:pPr>
      <w:rPr>
        <w:rFonts w:ascii="Franklin Gothic Book" w:hAnsi="Franklin Gothic Book" w:hint="default"/>
      </w:rPr>
    </w:lvl>
    <w:lvl w:ilvl="3" w:tplc="B678B92C" w:tentative="1">
      <w:start w:val="1"/>
      <w:numFmt w:val="bullet"/>
      <w:lvlText w:val="■"/>
      <w:lvlJc w:val="left"/>
      <w:pPr>
        <w:tabs>
          <w:tab w:val="num" w:pos="2880"/>
        </w:tabs>
        <w:ind w:left="2880" w:hanging="360"/>
      </w:pPr>
      <w:rPr>
        <w:rFonts w:ascii="Franklin Gothic Book" w:hAnsi="Franklin Gothic Book" w:hint="default"/>
      </w:rPr>
    </w:lvl>
    <w:lvl w:ilvl="4" w:tplc="47969164" w:tentative="1">
      <w:start w:val="1"/>
      <w:numFmt w:val="bullet"/>
      <w:lvlText w:val="■"/>
      <w:lvlJc w:val="left"/>
      <w:pPr>
        <w:tabs>
          <w:tab w:val="num" w:pos="3600"/>
        </w:tabs>
        <w:ind w:left="3600" w:hanging="360"/>
      </w:pPr>
      <w:rPr>
        <w:rFonts w:ascii="Franklin Gothic Book" w:hAnsi="Franklin Gothic Book" w:hint="default"/>
      </w:rPr>
    </w:lvl>
    <w:lvl w:ilvl="5" w:tplc="0D1EA266" w:tentative="1">
      <w:start w:val="1"/>
      <w:numFmt w:val="bullet"/>
      <w:lvlText w:val="■"/>
      <w:lvlJc w:val="left"/>
      <w:pPr>
        <w:tabs>
          <w:tab w:val="num" w:pos="4320"/>
        </w:tabs>
        <w:ind w:left="4320" w:hanging="360"/>
      </w:pPr>
      <w:rPr>
        <w:rFonts w:ascii="Franklin Gothic Book" w:hAnsi="Franklin Gothic Book" w:hint="default"/>
      </w:rPr>
    </w:lvl>
    <w:lvl w:ilvl="6" w:tplc="D1180B8A" w:tentative="1">
      <w:start w:val="1"/>
      <w:numFmt w:val="bullet"/>
      <w:lvlText w:val="■"/>
      <w:lvlJc w:val="left"/>
      <w:pPr>
        <w:tabs>
          <w:tab w:val="num" w:pos="5040"/>
        </w:tabs>
        <w:ind w:left="5040" w:hanging="360"/>
      </w:pPr>
      <w:rPr>
        <w:rFonts w:ascii="Franklin Gothic Book" w:hAnsi="Franklin Gothic Book" w:hint="default"/>
      </w:rPr>
    </w:lvl>
    <w:lvl w:ilvl="7" w:tplc="23A245D2" w:tentative="1">
      <w:start w:val="1"/>
      <w:numFmt w:val="bullet"/>
      <w:lvlText w:val="■"/>
      <w:lvlJc w:val="left"/>
      <w:pPr>
        <w:tabs>
          <w:tab w:val="num" w:pos="5760"/>
        </w:tabs>
        <w:ind w:left="5760" w:hanging="360"/>
      </w:pPr>
      <w:rPr>
        <w:rFonts w:ascii="Franklin Gothic Book" w:hAnsi="Franklin Gothic Book" w:hint="default"/>
      </w:rPr>
    </w:lvl>
    <w:lvl w:ilvl="8" w:tplc="125C9E3E"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3A4230A2"/>
    <w:multiLevelType w:val="hybridMultilevel"/>
    <w:tmpl w:val="FD90052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D4B2456"/>
    <w:multiLevelType w:val="hybridMultilevel"/>
    <w:tmpl w:val="2A08B9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0907225"/>
    <w:multiLevelType w:val="hybridMultilevel"/>
    <w:tmpl w:val="B086966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7C31392"/>
    <w:multiLevelType w:val="hybridMultilevel"/>
    <w:tmpl w:val="0E22B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A36EE"/>
    <w:multiLevelType w:val="hybridMultilevel"/>
    <w:tmpl w:val="54FE2FFE"/>
    <w:lvl w:ilvl="0" w:tplc="216480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90D03C0"/>
    <w:multiLevelType w:val="hybridMultilevel"/>
    <w:tmpl w:val="F5CC58BE"/>
    <w:lvl w:ilvl="0" w:tplc="D0E80BD2">
      <w:start w:val="1"/>
      <w:numFmt w:val="bullet"/>
      <w:lvlText w:val=""/>
      <w:lvlJc w:val="left"/>
      <w:pPr>
        <w:tabs>
          <w:tab w:val="num" w:pos="720"/>
        </w:tabs>
        <w:ind w:left="720" w:hanging="360"/>
      </w:pPr>
      <w:rPr>
        <w:rFonts w:ascii="Wingdings" w:hAnsi="Wingdings" w:hint="default"/>
      </w:rPr>
    </w:lvl>
    <w:lvl w:ilvl="1" w:tplc="D9BCA69E" w:tentative="1">
      <w:start w:val="1"/>
      <w:numFmt w:val="bullet"/>
      <w:lvlText w:val=""/>
      <w:lvlJc w:val="left"/>
      <w:pPr>
        <w:tabs>
          <w:tab w:val="num" w:pos="1440"/>
        </w:tabs>
        <w:ind w:left="1440" w:hanging="360"/>
      </w:pPr>
      <w:rPr>
        <w:rFonts w:ascii="Wingdings" w:hAnsi="Wingdings" w:hint="default"/>
      </w:rPr>
    </w:lvl>
    <w:lvl w:ilvl="2" w:tplc="AD1EFC48" w:tentative="1">
      <w:start w:val="1"/>
      <w:numFmt w:val="bullet"/>
      <w:lvlText w:val=""/>
      <w:lvlJc w:val="left"/>
      <w:pPr>
        <w:tabs>
          <w:tab w:val="num" w:pos="2160"/>
        </w:tabs>
        <w:ind w:left="2160" w:hanging="360"/>
      </w:pPr>
      <w:rPr>
        <w:rFonts w:ascii="Wingdings" w:hAnsi="Wingdings" w:hint="default"/>
      </w:rPr>
    </w:lvl>
    <w:lvl w:ilvl="3" w:tplc="0F4C1776" w:tentative="1">
      <w:start w:val="1"/>
      <w:numFmt w:val="bullet"/>
      <w:lvlText w:val=""/>
      <w:lvlJc w:val="left"/>
      <w:pPr>
        <w:tabs>
          <w:tab w:val="num" w:pos="2880"/>
        </w:tabs>
        <w:ind w:left="2880" w:hanging="360"/>
      </w:pPr>
      <w:rPr>
        <w:rFonts w:ascii="Wingdings" w:hAnsi="Wingdings" w:hint="default"/>
      </w:rPr>
    </w:lvl>
    <w:lvl w:ilvl="4" w:tplc="8CD2E3B6" w:tentative="1">
      <w:start w:val="1"/>
      <w:numFmt w:val="bullet"/>
      <w:lvlText w:val=""/>
      <w:lvlJc w:val="left"/>
      <w:pPr>
        <w:tabs>
          <w:tab w:val="num" w:pos="3600"/>
        </w:tabs>
        <w:ind w:left="3600" w:hanging="360"/>
      </w:pPr>
      <w:rPr>
        <w:rFonts w:ascii="Wingdings" w:hAnsi="Wingdings" w:hint="default"/>
      </w:rPr>
    </w:lvl>
    <w:lvl w:ilvl="5" w:tplc="821AA97A" w:tentative="1">
      <w:start w:val="1"/>
      <w:numFmt w:val="bullet"/>
      <w:lvlText w:val=""/>
      <w:lvlJc w:val="left"/>
      <w:pPr>
        <w:tabs>
          <w:tab w:val="num" w:pos="4320"/>
        </w:tabs>
        <w:ind w:left="4320" w:hanging="360"/>
      </w:pPr>
      <w:rPr>
        <w:rFonts w:ascii="Wingdings" w:hAnsi="Wingdings" w:hint="default"/>
      </w:rPr>
    </w:lvl>
    <w:lvl w:ilvl="6" w:tplc="5FDAACDE" w:tentative="1">
      <w:start w:val="1"/>
      <w:numFmt w:val="bullet"/>
      <w:lvlText w:val=""/>
      <w:lvlJc w:val="left"/>
      <w:pPr>
        <w:tabs>
          <w:tab w:val="num" w:pos="5040"/>
        </w:tabs>
        <w:ind w:left="5040" w:hanging="360"/>
      </w:pPr>
      <w:rPr>
        <w:rFonts w:ascii="Wingdings" w:hAnsi="Wingdings" w:hint="default"/>
      </w:rPr>
    </w:lvl>
    <w:lvl w:ilvl="7" w:tplc="511C2690" w:tentative="1">
      <w:start w:val="1"/>
      <w:numFmt w:val="bullet"/>
      <w:lvlText w:val=""/>
      <w:lvlJc w:val="left"/>
      <w:pPr>
        <w:tabs>
          <w:tab w:val="num" w:pos="5760"/>
        </w:tabs>
        <w:ind w:left="5760" w:hanging="360"/>
      </w:pPr>
      <w:rPr>
        <w:rFonts w:ascii="Wingdings" w:hAnsi="Wingdings" w:hint="default"/>
      </w:rPr>
    </w:lvl>
    <w:lvl w:ilvl="8" w:tplc="D59425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04E3F"/>
    <w:multiLevelType w:val="hybridMultilevel"/>
    <w:tmpl w:val="2B2C9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34A0"/>
    <w:multiLevelType w:val="hybridMultilevel"/>
    <w:tmpl w:val="4BDE15A4"/>
    <w:lvl w:ilvl="0" w:tplc="71B0E9DC">
      <w:start w:val="1"/>
      <w:numFmt w:val="bullet"/>
      <w:lvlText w:val="•"/>
      <w:lvlJc w:val="left"/>
      <w:pPr>
        <w:tabs>
          <w:tab w:val="num" w:pos="720"/>
        </w:tabs>
        <w:ind w:left="720" w:hanging="360"/>
      </w:pPr>
      <w:rPr>
        <w:rFonts w:ascii="Arial" w:hAnsi="Arial" w:hint="default"/>
      </w:rPr>
    </w:lvl>
    <w:lvl w:ilvl="1" w:tplc="4A1223CE" w:tentative="1">
      <w:start w:val="1"/>
      <w:numFmt w:val="bullet"/>
      <w:lvlText w:val="•"/>
      <w:lvlJc w:val="left"/>
      <w:pPr>
        <w:tabs>
          <w:tab w:val="num" w:pos="1440"/>
        </w:tabs>
        <w:ind w:left="1440" w:hanging="360"/>
      </w:pPr>
      <w:rPr>
        <w:rFonts w:ascii="Arial" w:hAnsi="Arial" w:hint="default"/>
      </w:rPr>
    </w:lvl>
    <w:lvl w:ilvl="2" w:tplc="E9E8F7EA" w:tentative="1">
      <w:start w:val="1"/>
      <w:numFmt w:val="bullet"/>
      <w:lvlText w:val="•"/>
      <w:lvlJc w:val="left"/>
      <w:pPr>
        <w:tabs>
          <w:tab w:val="num" w:pos="2160"/>
        </w:tabs>
        <w:ind w:left="2160" w:hanging="360"/>
      </w:pPr>
      <w:rPr>
        <w:rFonts w:ascii="Arial" w:hAnsi="Arial" w:hint="default"/>
      </w:rPr>
    </w:lvl>
    <w:lvl w:ilvl="3" w:tplc="680051E2" w:tentative="1">
      <w:start w:val="1"/>
      <w:numFmt w:val="bullet"/>
      <w:lvlText w:val="•"/>
      <w:lvlJc w:val="left"/>
      <w:pPr>
        <w:tabs>
          <w:tab w:val="num" w:pos="2880"/>
        </w:tabs>
        <w:ind w:left="2880" w:hanging="360"/>
      </w:pPr>
      <w:rPr>
        <w:rFonts w:ascii="Arial" w:hAnsi="Arial" w:hint="default"/>
      </w:rPr>
    </w:lvl>
    <w:lvl w:ilvl="4" w:tplc="AB3460C2" w:tentative="1">
      <w:start w:val="1"/>
      <w:numFmt w:val="bullet"/>
      <w:lvlText w:val="•"/>
      <w:lvlJc w:val="left"/>
      <w:pPr>
        <w:tabs>
          <w:tab w:val="num" w:pos="3600"/>
        </w:tabs>
        <w:ind w:left="3600" w:hanging="360"/>
      </w:pPr>
      <w:rPr>
        <w:rFonts w:ascii="Arial" w:hAnsi="Arial" w:hint="default"/>
      </w:rPr>
    </w:lvl>
    <w:lvl w:ilvl="5" w:tplc="55144536" w:tentative="1">
      <w:start w:val="1"/>
      <w:numFmt w:val="bullet"/>
      <w:lvlText w:val="•"/>
      <w:lvlJc w:val="left"/>
      <w:pPr>
        <w:tabs>
          <w:tab w:val="num" w:pos="4320"/>
        </w:tabs>
        <w:ind w:left="4320" w:hanging="360"/>
      </w:pPr>
      <w:rPr>
        <w:rFonts w:ascii="Arial" w:hAnsi="Arial" w:hint="default"/>
      </w:rPr>
    </w:lvl>
    <w:lvl w:ilvl="6" w:tplc="7E88B04C" w:tentative="1">
      <w:start w:val="1"/>
      <w:numFmt w:val="bullet"/>
      <w:lvlText w:val="•"/>
      <w:lvlJc w:val="left"/>
      <w:pPr>
        <w:tabs>
          <w:tab w:val="num" w:pos="5040"/>
        </w:tabs>
        <w:ind w:left="5040" w:hanging="360"/>
      </w:pPr>
      <w:rPr>
        <w:rFonts w:ascii="Arial" w:hAnsi="Arial" w:hint="default"/>
      </w:rPr>
    </w:lvl>
    <w:lvl w:ilvl="7" w:tplc="F2FEBFFC" w:tentative="1">
      <w:start w:val="1"/>
      <w:numFmt w:val="bullet"/>
      <w:lvlText w:val="•"/>
      <w:lvlJc w:val="left"/>
      <w:pPr>
        <w:tabs>
          <w:tab w:val="num" w:pos="5760"/>
        </w:tabs>
        <w:ind w:left="5760" w:hanging="360"/>
      </w:pPr>
      <w:rPr>
        <w:rFonts w:ascii="Arial" w:hAnsi="Arial" w:hint="default"/>
      </w:rPr>
    </w:lvl>
    <w:lvl w:ilvl="8" w:tplc="CF48A9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7477F7"/>
    <w:multiLevelType w:val="hybridMultilevel"/>
    <w:tmpl w:val="23AA9E30"/>
    <w:lvl w:ilvl="0" w:tplc="04090009">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6E7C67CA"/>
    <w:multiLevelType w:val="hybridMultilevel"/>
    <w:tmpl w:val="01F441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2F33324"/>
    <w:multiLevelType w:val="hybridMultilevel"/>
    <w:tmpl w:val="DD7EE52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8F51B1"/>
    <w:multiLevelType w:val="hybridMultilevel"/>
    <w:tmpl w:val="92E029C6"/>
    <w:lvl w:ilvl="0" w:tplc="04090009">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2" w15:restartNumberingAfterBreak="0">
    <w:nsid w:val="766C5B78"/>
    <w:multiLevelType w:val="hybridMultilevel"/>
    <w:tmpl w:val="79402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D68FC"/>
    <w:multiLevelType w:val="hybridMultilevel"/>
    <w:tmpl w:val="93B88FC4"/>
    <w:lvl w:ilvl="0" w:tplc="F3849144">
      <w:start w:val="1"/>
      <w:numFmt w:val="bullet"/>
      <w:lvlText w:val="■"/>
      <w:lvlJc w:val="left"/>
      <w:pPr>
        <w:tabs>
          <w:tab w:val="num" w:pos="720"/>
        </w:tabs>
        <w:ind w:left="720" w:hanging="360"/>
      </w:pPr>
      <w:rPr>
        <w:rFonts w:ascii="Franklin Gothic Book" w:hAnsi="Franklin Gothic Book" w:hint="default"/>
      </w:rPr>
    </w:lvl>
    <w:lvl w:ilvl="1" w:tplc="78A85230" w:tentative="1">
      <w:start w:val="1"/>
      <w:numFmt w:val="bullet"/>
      <w:lvlText w:val="■"/>
      <w:lvlJc w:val="left"/>
      <w:pPr>
        <w:tabs>
          <w:tab w:val="num" w:pos="1440"/>
        </w:tabs>
        <w:ind w:left="1440" w:hanging="360"/>
      </w:pPr>
      <w:rPr>
        <w:rFonts w:ascii="Franklin Gothic Book" w:hAnsi="Franklin Gothic Book" w:hint="default"/>
      </w:rPr>
    </w:lvl>
    <w:lvl w:ilvl="2" w:tplc="6D723AC6" w:tentative="1">
      <w:start w:val="1"/>
      <w:numFmt w:val="bullet"/>
      <w:lvlText w:val="■"/>
      <w:lvlJc w:val="left"/>
      <w:pPr>
        <w:tabs>
          <w:tab w:val="num" w:pos="2160"/>
        </w:tabs>
        <w:ind w:left="2160" w:hanging="360"/>
      </w:pPr>
      <w:rPr>
        <w:rFonts w:ascii="Franklin Gothic Book" w:hAnsi="Franklin Gothic Book" w:hint="default"/>
      </w:rPr>
    </w:lvl>
    <w:lvl w:ilvl="3" w:tplc="19A64C30" w:tentative="1">
      <w:start w:val="1"/>
      <w:numFmt w:val="bullet"/>
      <w:lvlText w:val="■"/>
      <w:lvlJc w:val="left"/>
      <w:pPr>
        <w:tabs>
          <w:tab w:val="num" w:pos="2880"/>
        </w:tabs>
        <w:ind w:left="2880" w:hanging="360"/>
      </w:pPr>
      <w:rPr>
        <w:rFonts w:ascii="Franklin Gothic Book" w:hAnsi="Franklin Gothic Book" w:hint="default"/>
      </w:rPr>
    </w:lvl>
    <w:lvl w:ilvl="4" w:tplc="39DAA8AE" w:tentative="1">
      <w:start w:val="1"/>
      <w:numFmt w:val="bullet"/>
      <w:lvlText w:val="■"/>
      <w:lvlJc w:val="left"/>
      <w:pPr>
        <w:tabs>
          <w:tab w:val="num" w:pos="3600"/>
        </w:tabs>
        <w:ind w:left="3600" w:hanging="360"/>
      </w:pPr>
      <w:rPr>
        <w:rFonts w:ascii="Franklin Gothic Book" w:hAnsi="Franklin Gothic Book" w:hint="default"/>
      </w:rPr>
    </w:lvl>
    <w:lvl w:ilvl="5" w:tplc="B7548EA6" w:tentative="1">
      <w:start w:val="1"/>
      <w:numFmt w:val="bullet"/>
      <w:lvlText w:val="■"/>
      <w:lvlJc w:val="left"/>
      <w:pPr>
        <w:tabs>
          <w:tab w:val="num" w:pos="4320"/>
        </w:tabs>
        <w:ind w:left="4320" w:hanging="360"/>
      </w:pPr>
      <w:rPr>
        <w:rFonts w:ascii="Franklin Gothic Book" w:hAnsi="Franklin Gothic Book" w:hint="default"/>
      </w:rPr>
    </w:lvl>
    <w:lvl w:ilvl="6" w:tplc="F6AA9952" w:tentative="1">
      <w:start w:val="1"/>
      <w:numFmt w:val="bullet"/>
      <w:lvlText w:val="■"/>
      <w:lvlJc w:val="left"/>
      <w:pPr>
        <w:tabs>
          <w:tab w:val="num" w:pos="5040"/>
        </w:tabs>
        <w:ind w:left="5040" w:hanging="360"/>
      </w:pPr>
      <w:rPr>
        <w:rFonts w:ascii="Franklin Gothic Book" w:hAnsi="Franklin Gothic Book" w:hint="default"/>
      </w:rPr>
    </w:lvl>
    <w:lvl w:ilvl="7" w:tplc="45FEAEE4" w:tentative="1">
      <w:start w:val="1"/>
      <w:numFmt w:val="bullet"/>
      <w:lvlText w:val="■"/>
      <w:lvlJc w:val="left"/>
      <w:pPr>
        <w:tabs>
          <w:tab w:val="num" w:pos="5760"/>
        </w:tabs>
        <w:ind w:left="5760" w:hanging="360"/>
      </w:pPr>
      <w:rPr>
        <w:rFonts w:ascii="Franklin Gothic Book" w:hAnsi="Franklin Gothic Book" w:hint="default"/>
      </w:rPr>
    </w:lvl>
    <w:lvl w:ilvl="8" w:tplc="F7DA3280" w:tentative="1">
      <w:start w:val="1"/>
      <w:numFmt w:val="bullet"/>
      <w:lvlText w:val="■"/>
      <w:lvlJc w:val="left"/>
      <w:pPr>
        <w:tabs>
          <w:tab w:val="num" w:pos="6480"/>
        </w:tabs>
        <w:ind w:left="6480" w:hanging="360"/>
      </w:pPr>
      <w:rPr>
        <w:rFonts w:ascii="Franklin Gothic Book" w:hAnsi="Franklin Gothic Book" w:hint="default"/>
      </w:rPr>
    </w:lvl>
  </w:abstractNum>
  <w:abstractNum w:abstractNumId="24" w15:restartNumberingAfterBreak="0">
    <w:nsid w:val="77FE12D0"/>
    <w:multiLevelType w:val="hybridMultilevel"/>
    <w:tmpl w:val="EEE21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076EF"/>
    <w:multiLevelType w:val="hybridMultilevel"/>
    <w:tmpl w:val="184A3F74"/>
    <w:lvl w:ilvl="0" w:tplc="A474A5F8">
      <w:start w:val="1"/>
      <w:numFmt w:val="bullet"/>
      <w:lvlText w:val=""/>
      <w:lvlJc w:val="left"/>
      <w:pPr>
        <w:tabs>
          <w:tab w:val="num" w:pos="720"/>
        </w:tabs>
        <w:ind w:left="720" w:hanging="360"/>
      </w:pPr>
      <w:rPr>
        <w:rFonts w:ascii="Wingdings" w:hAnsi="Wingdings" w:hint="default"/>
      </w:rPr>
    </w:lvl>
    <w:lvl w:ilvl="1" w:tplc="A770F1E0" w:tentative="1">
      <w:start w:val="1"/>
      <w:numFmt w:val="bullet"/>
      <w:lvlText w:val=""/>
      <w:lvlJc w:val="left"/>
      <w:pPr>
        <w:tabs>
          <w:tab w:val="num" w:pos="1440"/>
        </w:tabs>
        <w:ind w:left="1440" w:hanging="360"/>
      </w:pPr>
      <w:rPr>
        <w:rFonts w:ascii="Wingdings" w:hAnsi="Wingdings" w:hint="default"/>
      </w:rPr>
    </w:lvl>
    <w:lvl w:ilvl="2" w:tplc="BC56C696" w:tentative="1">
      <w:start w:val="1"/>
      <w:numFmt w:val="bullet"/>
      <w:lvlText w:val=""/>
      <w:lvlJc w:val="left"/>
      <w:pPr>
        <w:tabs>
          <w:tab w:val="num" w:pos="2160"/>
        </w:tabs>
        <w:ind w:left="2160" w:hanging="360"/>
      </w:pPr>
      <w:rPr>
        <w:rFonts w:ascii="Wingdings" w:hAnsi="Wingdings" w:hint="default"/>
      </w:rPr>
    </w:lvl>
    <w:lvl w:ilvl="3" w:tplc="0B6C73C0" w:tentative="1">
      <w:start w:val="1"/>
      <w:numFmt w:val="bullet"/>
      <w:lvlText w:val=""/>
      <w:lvlJc w:val="left"/>
      <w:pPr>
        <w:tabs>
          <w:tab w:val="num" w:pos="2880"/>
        </w:tabs>
        <w:ind w:left="2880" w:hanging="360"/>
      </w:pPr>
      <w:rPr>
        <w:rFonts w:ascii="Wingdings" w:hAnsi="Wingdings" w:hint="default"/>
      </w:rPr>
    </w:lvl>
    <w:lvl w:ilvl="4" w:tplc="24C4BE20" w:tentative="1">
      <w:start w:val="1"/>
      <w:numFmt w:val="bullet"/>
      <w:lvlText w:val=""/>
      <w:lvlJc w:val="left"/>
      <w:pPr>
        <w:tabs>
          <w:tab w:val="num" w:pos="3600"/>
        </w:tabs>
        <w:ind w:left="3600" w:hanging="360"/>
      </w:pPr>
      <w:rPr>
        <w:rFonts w:ascii="Wingdings" w:hAnsi="Wingdings" w:hint="default"/>
      </w:rPr>
    </w:lvl>
    <w:lvl w:ilvl="5" w:tplc="5DA8715A" w:tentative="1">
      <w:start w:val="1"/>
      <w:numFmt w:val="bullet"/>
      <w:lvlText w:val=""/>
      <w:lvlJc w:val="left"/>
      <w:pPr>
        <w:tabs>
          <w:tab w:val="num" w:pos="4320"/>
        </w:tabs>
        <w:ind w:left="4320" w:hanging="360"/>
      </w:pPr>
      <w:rPr>
        <w:rFonts w:ascii="Wingdings" w:hAnsi="Wingdings" w:hint="default"/>
      </w:rPr>
    </w:lvl>
    <w:lvl w:ilvl="6" w:tplc="E2F2F42E" w:tentative="1">
      <w:start w:val="1"/>
      <w:numFmt w:val="bullet"/>
      <w:lvlText w:val=""/>
      <w:lvlJc w:val="left"/>
      <w:pPr>
        <w:tabs>
          <w:tab w:val="num" w:pos="5040"/>
        </w:tabs>
        <w:ind w:left="5040" w:hanging="360"/>
      </w:pPr>
      <w:rPr>
        <w:rFonts w:ascii="Wingdings" w:hAnsi="Wingdings" w:hint="default"/>
      </w:rPr>
    </w:lvl>
    <w:lvl w:ilvl="7" w:tplc="3760EA40" w:tentative="1">
      <w:start w:val="1"/>
      <w:numFmt w:val="bullet"/>
      <w:lvlText w:val=""/>
      <w:lvlJc w:val="left"/>
      <w:pPr>
        <w:tabs>
          <w:tab w:val="num" w:pos="5760"/>
        </w:tabs>
        <w:ind w:left="5760" w:hanging="360"/>
      </w:pPr>
      <w:rPr>
        <w:rFonts w:ascii="Wingdings" w:hAnsi="Wingdings" w:hint="default"/>
      </w:rPr>
    </w:lvl>
    <w:lvl w:ilvl="8" w:tplc="24B4923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1F2B97"/>
    <w:multiLevelType w:val="hybridMultilevel"/>
    <w:tmpl w:val="0F06B75E"/>
    <w:lvl w:ilvl="0" w:tplc="06322E34">
      <w:start w:val="1"/>
      <w:numFmt w:val="bullet"/>
      <w:lvlText w:val=""/>
      <w:lvlJc w:val="left"/>
      <w:pPr>
        <w:tabs>
          <w:tab w:val="num" w:pos="720"/>
        </w:tabs>
        <w:ind w:left="720" w:hanging="360"/>
      </w:pPr>
      <w:rPr>
        <w:rFonts w:ascii="Wingdings" w:hAnsi="Wingdings" w:hint="default"/>
      </w:rPr>
    </w:lvl>
    <w:lvl w:ilvl="1" w:tplc="E1F897AC" w:tentative="1">
      <w:start w:val="1"/>
      <w:numFmt w:val="bullet"/>
      <w:lvlText w:val=""/>
      <w:lvlJc w:val="left"/>
      <w:pPr>
        <w:tabs>
          <w:tab w:val="num" w:pos="1440"/>
        </w:tabs>
        <w:ind w:left="1440" w:hanging="360"/>
      </w:pPr>
      <w:rPr>
        <w:rFonts w:ascii="Wingdings" w:hAnsi="Wingdings" w:hint="default"/>
      </w:rPr>
    </w:lvl>
    <w:lvl w:ilvl="2" w:tplc="24180660" w:tentative="1">
      <w:start w:val="1"/>
      <w:numFmt w:val="bullet"/>
      <w:lvlText w:val=""/>
      <w:lvlJc w:val="left"/>
      <w:pPr>
        <w:tabs>
          <w:tab w:val="num" w:pos="2160"/>
        </w:tabs>
        <w:ind w:left="2160" w:hanging="360"/>
      </w:pPr>
      <w:rPr>
        <w:rFonts w:ascii="Wingdings" w:hAnsi="Wingdings" w:hint="default"/>
      </w:rPr>
    </w:lvl>
    <w:lvl w:ilvl="3" w:tplc="F822E34A" w:tentative="1">
      <w:start w:val="1"/>
      <w:numFmt w:val="bullet"/>
      <w:lvlText w:val=""/>
      <w:lvlJc w:val="left"/>
      <w:pPr>
        <w:tabs>
          <w:tab w:val="num" w:pos="2880"/>
        </w:tabs>
        <w:ind w:left="2880" w:hanging="360"/>
      </w:pPr>
      <w:rPr>
        <w:rFonts w:ascii="Wingdings" w:hAnsi="Wingdings" w:hint="default"/>
      </w:rPr>
    </w:lvl>
    <w:lvl w:ilvl="4" w:tplc="17C2F162" w:tentative="1">
      <w:start w:val="1"/>
      <w:numFmt w:val="bullet"/>
      <w:lvlText w:val=""/>
      <w:lvlJc w:val="left"/>
      <w:pPr>
        <w:tabs>
          <w:tab w:val="num" w:pos="3600"/>
        </w:tabs>
        <w:ind w:left="3600" w:hanging="360"/>
      </w:pPr>
      <w:rPr>
        <w:rFonts w:ascii="Wingdings" w:hAnsi="Wingdings" w:hint="default"/>
      </w:rPr>
    </w:lvl>
    <w:lvl w:ilvl="5" w:tplc="E6ECACC4" w:tentative="1">
      <w:start w:val="1"/>
      <w:numFmt w:val="bullet"/>
      <w:lvlText w:val=""/>
      <w:lvlJc w:val="left"/>
      <w:pPr>
        <w:tabs>
          <w:tab w:val="num" w:pos="4320"/>
        </w:tabs>
        <w:ind w:left="4320" w:hanging="360"/>
      </w:pPr>
      <w:rPr>
        <w:rFonts w:ascii="Wingdings" w:hAnsi="Wingdings" w:hint="default"/>
      </w:rPr>
    </w:lvl>
    <w:lvl w:ilvl="6" w:tplc="6DE2DF82" w:tentative="1">
      <w:start w:val="1"/>
      <w:numFmt w:val="bullet"/>
      <w:lvlText w:val=""/>
      <w:lvlJc w:val="left"/>
      <w:pPr>
        <w:tabs>
          <w:tab w:val="num" w:pos="5040"/>
        </w:tabs>
        <w:ind w:left="5040" w:hanging="360"/>
      </w:pPr>
      <w:rPr>
        <w:rFonts w:ascii="Wingdings" w:hAnsi="Wingdings" w:hint="default"/>
      </w:rPr>
    </w:lvl>
    <w:lvl w:ilvl="7" w:tplc="228A90AE" w:tentative="1">
      <w:start w:val="1"/>
      <w:numFmt w:val="bullet"/>
      <w:lvlText w:val=""/>
      <w:lvlJc w:val="left"/>
      <w:pPr>
        <w:tabs>
          <w:tab w:val="num" w:pos="5760"/>
        </w:tabs>
        <w:ind w:left="5760" w:hanging="360"/>
      </w:pPr>
      <w:rPr>
        <w:rFonts w:ascii="Wingdings" w:hAnsi="Wingdings" w:hint="default"/>
      </w:rPr>
    </w:lvl>
    <w:lvl w:ilvl="8" w:tplc="DDC8BC5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24"/>
  </w:num>
  <w:num w:numId="4">
    <w:abstractNumId w:val="5"/>
  </w:num>
  <w:num w:numId="5">
    <w:abstractNumId w:val="4"/>
  </w:num>
  <w:num w:numId="6">
    <w:abstractNumId w:val="1"/>
  </w:num>
  <w:num w:numId="7">
    <w:abstractNumId w:val="26"/>
  </w:num>
  <w:num w:numId="8">
    <w:abstractNumId w:val="3"/>
  </w:num>
  <w:num w:numId="9">
    <w:abstractNumId w:val="8"/>
  </w:num>
  <w:num w:numId="10">
    <w:abstractNumId w:val="12"/>
  </w:num>
  <w:num w:numId="11">
    <w:abstractNumId w:val="19"/>
  </w:num>
  <w:num w:numId="12">
    <w:abstractNumId w:val="10"/>
  </w:num>
  <w:num w:numId="13">
    <w:abstractNumId w:val="2"/>
  </w:num>
  <w:num w:numId="14">
    <w:abstractNumId w:val="7"/>
  </w:num>
  <w:num w:numId="15">
    <w:abstractNumId w:val="13"/>
  </w:num>
  <w:num w:numId="16">
    <w:abstractNumId w:val="0"/>
  </w:num>
  <w:num w:numId="17">
    <w:abstractNumId w:val="25"/>
  </w:num>
  <w:num w:numId="18">
    <w:abstractNumId w:val="15"/>
  </w:num>
  <w:num w:numId="19">
    <w:abstractNumId w:val="16"/>
  </w:num>
  <w:num w:numId="20">
    <w:abstractNumId w:val="17"/>
  </w:num>
  <w:num w:numId="21">
    <w:abstractNumId w:val="22"/>
  </w:num>
  <w:num w:numId="22">
    <w:abstractNumId w:val="14"/>
  </w:num>
  <w:num w:numId="23">
    <w:abstractNumId w:val="9"/>
  </w:num>
  <w:num w:numId="24">
    <w:abstractNumId w:val="23"/>
  </w:num>
  <w:num w:numId="25">
    <w:abstractNumId w:val="21"/>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EA"/>
    <w:rsid w:val="00011050"/>
    <w:rsid w:val="00014643"/>
    <w:rsid w:val="000418F1"/>
    <w:rsid w:val="0005302C"/>
    <w:rsid w:val="00054F60"/>
    <w:rsid w:val="000613DF"/>
    <w:rsid w:val="000632D5"/>
    <w:rsid w:val="00080193"/>
    <w:rsid w:val="000844DE"/>
    <w:rsid w:val="000B15CD"/>
    <w:rsid w:val="000B5817"/>
    <w:rsid w:val="000B602D"/>
    <w:rsid w:val="000F376A"/>
    <w:rsid w:val="00107F31"/>
    <w:rsid w:val="001206CC"/>
    <w:rsid w:val="00121195"/>
    <w:rsid w:val="00131103"/>
    <w:rsid w:val="00134BE1"/>
    <w:rsid w:val="00144381"/>
    <w:rsid w:val="0014799D"/>
    <w:rsid w:val="00166057"/>
    <w:rsid w:val="00167EBC"/>
    <w:rsid w:val="0017226B"/>
    <w:rsid w:val="00183C20"/>
    <w:rsid w:val="00193EA3"/>
    <w:rsid w:val="001956DF"/>
    <w:rsid w:val="001A7FFA"/>
    <w:rsid w:val="001C6AD0"/>
    <w:rsid w:val="001D434C"/>
    <w:rsid w:val="001D57FD"/>
    <w:rsid w:val="001F6901"/>
    <w:rsid w:val="002007AC"/>
    <w:rsid w:val="0022304B"/>
    <w:rsid w:val="0023350C"/>
    <w:rsid w:val="00261D47"/>
    <w:rsid w:val="00262E08"/>
    <w:rsid w:val="002A0E1F"/>
    <w:rsid w:val="002A7B79"/>
    <w:rsid w:val="002B0CDF"/>
    <w:rsid w:val="002B2950"/>
    <w:rsid w:val="002D24A4"/>
    <w:rsid w:val="003009F8"/>
    <w:rsid w:val="00302BE6"/>
    <w:rsid w:val="00305D8D"/>
    <w:rsid w:val="00316A88"/>
    <w:rsid w:val="00331929"/>
    <w:rsid w:val="003372A0"/>
    <w:rsid w:val="00363431"/>
    <w:rsid w:val="003720EE"/>
    <w:rsid w:val="003822D5"/>
    <w:rsid w:val="00387286"/>
    <w:rsid w:val="00392D9B"/>
    <w:rsid w:val="00395697"/>
    <w:rsid w:val="003B1C77"/>
    <w:rsid w:val="003B32BA"/>
    <w:rsid w:val="003D27D5"/>
    <w:rsid w:val="004016BF"/>
    <w:rsid w:val="004073E3"/>
    <w:rsid w:val="004210D5"/>
    <w:rsid w:val="0042712F"/>
    <w:rsid w:val="00433F59"/>
    <w:rsid w:val="00457C58"/>
    <w:rsid w:val="00474012"/>
    <w:rsid w:val="0048745B"/>
    <w:rsid w:val="004D0673"/>
    <w:rsid w:val="00506B0F"/>
    <w:rsid w:val="00513254"/>
    <w:rsid w:val="00516B0D"/>
    <w:rsid w:val="005360E3"/>
    <w:rsid w:val="00544315"/>
    <w:rsid w:val="0054581B"/>
    <w:rsid w:val="00560244"/>
    <w:rsid w:val="00586F11"/>
    <w:rsid w:val="005A685F"/>
    <w:rsid w:val="005B0E91"/>
    <w:rsid w:val="005B734E"/>
    <w:rsid w:val="005C4919"/>
    <w:rsid w:val="005C62BB"/>
    <w:rsid w:val="00606826"/>
    <w:rsid w:val="00610429"/>
    <w:rsid w:val="00634174"/>
    <w:rsid w:val="00644347"/>
    <w:rsid w:val="006449F0"/>
    <w:rsid w:val="00676A90"/>
    <w:rsid w:val="006802F1"/>
    <w:rsid w:val="0068200C"/>
    <w:rsid w:val="00686FC6"/>
    <w:rsid w:val="006A2983"/>
    <w:rsid w:val="006B1384"/>
    <w:rsid w:val="006D11CA"/>
    <w:rsid w:val="006D6ECC"/>
    <w:rsid w:val="006E4A23"/>
    <w:rsid w:val="006E56CE"/>
    <w:rsid w:val="00711798"/>
    <w:rsid w:val="00722388"/>
    <w:rsid w:val="007258BD"/>
    <w:rsid w:val="0073099E"/>
    <w:rsid w:val="0075699C"/>
    <w:rsid w:val="007634A4"/>
    <w:rsid w:val="0077776A"/>
    <w:rsid w:val="0078628B"/>
    <w:rsid w:val="00787746"/>
    <w:rsid w:val="007970FD"/>
    <w:rsid w:val="007B4190"/>
    <w:rsid w:val="007B4D70"/>
    <w:rsid w:val="007C0E1F"/>
    <w:rsid w:val="007C6DE8"/>
    <w:rsid w:val="007C76A6"/>
    <w:rsid w:val="007E5D74"/>
    <w:rsid w:val="00824169"/>
    <w:rsid w:val="00833037"/>
    <w:rsid w:val="0084220C"/>
    <w:rsid w:val="00845B09"/>
    <w:rsid w:val="00846287"/>
    <w:rsid w:val="00866ADE"/>
    <w:rsid w:val="00867B22"/>
    <w:rsid w:val="008A02ED"/>
    <w:rsid w:val="008B15B7"/>
    <w:rsid w:val="008C52DA"/>
    <w:rsid w:val="008D5F4C"/>
    <w:rsid w:val="008F2BD4"/>
    <w:rsid w:val="00903ACA"/>
    <w:rsid w:val="00932BD5"/>
    <w:rsid w:val="00943EC1"/>
    <w:rsid w:val="009508F0"/>
    <w:rsid w:val="00971D40"/>
    <w:rsid w:val="009B4EEB"/>
    <w:rsid w:val="009C40F0"/>
    <w:rsid w:val="009D19B2"/>
    <w:rsid w:val="009D3AC5"/>
    <w:rsid w:val="009E40D4"/>
    <w:rsid w:val="009E7CFB"/>
    <w:rsid w:val="00A30F0D"/>
    <w:rsid w:val="00A33E26"/>
    <w:rsid w:val="00A4457F"/>
    <w:rsid w:val="00A4649F"/>
    <w:rsid w:val="00A60B07"/>
    <w:rsid w:val="00A62683"/>
    <w:rsid w:val="00A64AA6"/>
    <w:rsid w:val="00A71294"/>
    <w:rsid w:val="00A82FA6"/>
    <w:rsid w:val="00AB3CB3"/>
    <w:rsid w:val="00AB3E5E"/>
    <w:rsid w:val="00B05729"/>
    <w:rsid w:val="00B105BE"/>
    <w:rsid w:val="00B10CAC"/>
    <w:rsid w:val="00B2231E"/>
    <w:rsid w:val="00B407C1"/>
    <w:rsid w:val="00B41CC8"/>
    <w:rsid w:val="00B4560D"/>
    <w:rsid w:val="00B74413"/>
    <w:rsid w:val="00B86160"/>
    <w:rsid w:val="00B868C8"/>
    <w:rsid w:val="00B90259"/>
    <w:rsid w:val="00B94B30"/>
    <w:rsid w:val="00BC20EA"/>
    <w:rsid w:val="00BD43CB"/>
    <w:rsid w:val="00BD51C7"/>
    <w:rsid w:val="00C07BC9"/>
    <w:rsid w:val="00C31479"/>
    <w:rsid w:val="00C911B3"/>
    <w:rsid w:val="00CA50F6"/>
    <w:rsid w:val="00CA6597"/>
    <w:rsid w:val="00CB6FA1"/>
    <w:rsid w:val="00CD7AA0"/>
    <w:rsid w:val="00CF28E5"/>
    <w:rsid w:val="00D0039A"/>
    <w:rsid w:val="00D270B8"/>
    <w:rsid w:val="00D30CCC"/>
    <w:rsid w:val="00D819BF"/>
    <w:rsid w:val="00D93690"/>
    <w:rsid w:val="00DA788D"/>
    <w:rsid w:val="00DB2FE8"/>
    <w:rsid w:val="00DC19D0"/>
    <w:rsid w:val="00E00286"/>
    <w:rsid w:val="00E02F7C"/>
    <w:rsid w:val="00E117B9"/>
    <w:rsid w:val="00E20D0F"/>
    <w:rsid w:val="00E60E69"/>
    <w:rsid w:val="00E65F0A"/>
    <w:rsid w:val="00E852D0"/>
    <w:rsid w:val="00E8714B"/>
    <w:rsid w:val="00EA19F0"/>
    <w:rsid w:val="00EA6F91"/>
    <w:rsid w:val="00EA758A"/>
    <w:rsid w:val="00EB0899"/>
    <w:rsid w:val="00ED4888"/>
    <w:rsid w:val="00EE3106"/>
    <w:rsid w:val="00EF3937"/>
    <w:rsid w:val="00EF64F6"/>
    <w:rsid w:val="00F00E7E"/>
    <w:rsid w:val="00F00F49"/>
    <w:rsid w:val="00F06629"/>
    <w:rsid w:val="00F26AEB"/>
    <w:rsid w:val="00F464CF"/>
    <w:rsid w:val="00F46A3F"/>
    <w:rsid w:val="00F5742B"/>
    <w:rsid w:val="00F674C0"/>
    <w:rsid w:val="00F7241E"/>
    <w:rsid w:val="00F7387C"/>
    <w:rsid w:val="00FA0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B777C"/>
  <w15:chartTrackingRefBased/>
  <w15:docId w15:val="{2E9E99A3-BCC7-4116-A1FC-2ABEB7A4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83"/>
    <w:rPr>
      <w:kern w:val="0"/>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AC5"/>
    <w:rPr>
      <w:color w:val="0563C1"/>
      <w:u w:val="single"/>
    </w:rPr>
  </w:style>
  <w:style w:type="paragraph" w:styleId="a4">
    <w:name w:val="List Paragraph"/>
    <w:basedOn w:val="a"/>
    <w:uiPriority w:val="34"/>
    <w:qFormat/>
    <w:rsid w:val="00A64AA6"/>
    <w:pPr>
      <w:ind w:leftChars="200" w:left="480"/>
    </w:pPr>
  </w:style>
  <w:style w:type="paragraph" w:styleId="a5">
    <w:name w:val="header"/>
    <w:basedOn w:val="a"/>
    <w:link w:val="a6"/>
    <w:uiPriority w:val="99"/>
    <w:unhideWhenUsed/>
    <w:rsid w:val="00B10CAC"/>
    <w:pPr>
      <w:tabs>
        <w:tab w:val="center" w:pos="4320"/>
        <w:tab w:val="right" w:pos="8640"/>
      </w:tabs>
    </w:pPr>
  </w:style>
  <w:style w:type="character" w:customStyle="1" w:styleId="a6">
    <w:name w:val="頁首 字元"/>
    <w:basedOn w:val="a0"/>
    <w:link w:val="a5"/>
    <w:uiPriority w:val="99"/>
    <w:rsid w:val="00B10CAC"/>
    <w:rPr>
      <w:kern w:val="0"/>
      <w:szCs w:val="24"/>
      <w:lang w:eastAsia="en-US"/>
    </w:rPr>
  </w:style>
  <w:style w:type="paragraph" w:styleId="a7">
    <w:name w:val="footer"/>
    <w:basedOn w:val="a"/>
    <w:link w:val="a8"/>
    <w:uiPriority w:val="99"/>
    <w:unhideWhenUsed/>
    <w:rsid w:val="00B10CAC"/>
    <w:pPr>
      <w:tabs>
        <w:tab w:val="center" w:pos="4320"/>
        <w:tab w:val="right" w:pos="8640"/>
      </w:tabs>
    </w:pPr>
  </w:style>
  <w:style w:type="character" w:customStyle="1" w:styleId="a8">
    <w:name w:val="頁尾 字元"/>
    <w:basedOn w:val="a0"/>
    <w:link w:val="a7"/>
    <w:uiPriority w:val="99"/>
    <w:rsid w:val="00B10CAC"/>
    <w:rPr>
      <w:kern w:val="0"/>
      <w:szCs w:val="24"/>
      <w:lang w:eastAsia="en-US"/>
    </w:rPr>
  </w:style>
  <w:style w:type="paragraph" w:styleId="Web">
    <w:name w:val="Normal (Web)"/>
    <w:basedOn w:val="a"/>
    <w:uiPriority w:val="99"/>
    <w:semiHidden/>
    <w:unhideWhenUsed/>
    <w:rsid w:val="001956DF"/>
    <w:pPr>
      <w:spacing w:before="100" w:beforeAutospacing="1" w:after="100" w:afterAutospacing="1"/>
    </w:pPr>
    <w:rPr>
      <w:rFonts w:ascii="Times New Roman" w:eastAsia="Times New Roman" w:hAnsi="Times New Roman" w:cs="Times New Roman"/>
      <w:lang w:eastAsia="zh-CN"/>
    </w:rPr>
  </w:style>
  <w:style w:type="paragraph" w:styleId="a9">
    <w:name w:val="Balloon Text"/>
    <w:basedOn w:val="a"/>
    <w:link w:val="aa"/>
    <w:uiPriority w:val="99"/>
    <w:semiHidden/>
    <w:unhideWhenUsed/>
    <w:rsid w:val="00EF393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3937"/>
    <w:rPr>
      <w:rFonts w:asciiTheme="majorHAnsi" w:eastAsiaTheme="majorEastAsia" w:hAnsiTheme="majorHAnsi" w:cstheme="majorBidi"/>
      <w:kern w:val="0"/>
      <w:sz w:val="18"/>
      <w:szCs w:val="18"/>
      <w:lang w:eastAsia="en-US"/>
    </w:rPr>
  </w:style>
  <w:style w:type="character" w:customStyle="1" w:styleId="UnresolvedMention">
    <w:name w:val="Unresolved Mention"/>
    <w:basedOn w:val="a0"/>
    <w:uiPriority w:val="99"/>
    <w:semiHidden/>
    <w:unhideWhenUsed/>
    <w:rsid w:val="00C07BC9"/>
    <w:rPr>
      <w:color w:val="605E5C"/>
      <w:shd w:val="clear" w:color="auto" w:fill="E1DFDD"/>
    </w:rPr>
  </w:style>
  <w:style w:type="character" w:styleId="ab">
    <w:name w:val="Strong"/>
    <w:basedOn w:val="a0"/>
    <w:uiPriority w:val="22"/>
    <w:qFormat/>
    <w:rsid w:val="00943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664">
      <w:bodyDiv w:val="1"/>
      <w:marLeft w:val="0"/>
      <w:marRight w:val="0"/>
      <w:marTop w:val="0"/>
      <w:marBottom w:val="0"/>
      <w:divBdr>
        <w:top w:val="none" w:sz="0" w:space="0" w:color="auto"/>
        <w:left w:val="none" w:sz="0" w:space="0" w:color="auto"/>
        <w:bottom w:val="none" w:sz="0" w:space="0" w:color="auto"/>
        <w:right w:val="none" w:sz="0" w:space="0" w:color="auto"/>
      </w:divBdr>
      <w:divsChild>
        <w:div w:id="1292784252">
          <w:marLeft w:val="432"/>
          <w:marRight w:val="0"/>
          <w:marTop w:val="120"/>
          <w:marBottom w:val="0"/>
          <w:divBdr>
            <w:top w:val="none" w:sz="0" w:space="0" w:color="auto"/>
            <w:left w:val="none" w:sz="0" w:space="0" w:color="auto"/>
            <w:bottom w:val="none" w:sz="0" w:space="0" w:color="auto"/>
            <w:right w:val="none" w:sz="0" w:space="0" w:color="auto"/>
          </w:divBdr>
        </w:div>
      </w:divsChild>
    </w:div>
    <w:div w:id="168759831">
      <w:bodyDiv w:val="1"/>
      <w:marLeft w:val="0"/>
      <w:marRight w:val="0"/>
      <w:marTop w:val="0"/>
      <w:marBottom w:val="0"/>
      <w:divBdr>
        <w:top w:val="none" w:sz="0" w:space="0" w:color="auto"/>
        <w:left w:val="none" w:sz="0" w:space="0" w:color="auto"/>
        <w:bottom w:val="none" w:sz="0" w:space="0" w:color="auto"/>
        <w:right w:val="none" w:sz="0" w:space="0" w:color="auto"/>
      </w:divBdr>
    </w:div>
    <w:div w:id="191192125">
      <w:bodyDiv w:val="1"/>
      <w:marLeft w:val="0"/>
      <w:marRight w:val="0"/>
      <w:marTop w:val="0"/>
      <w:marBottom w:val="0"/>
      <w:divBdr>
        <w:top w:val="none" w:sz="0" w:space="0" w:color="auto"/>
        <w:left w:val="none" w:sz="0" w:space="0" w:color="auto"/>
        <w:bottom w:val="none" w:sz="0" w:space="0" w:color="auto"/>
        <w:right w:val="none" w:sz="0" w:space="0" w:color="auto"/>
      </w:divBdr>
    </w:div>
    <w:div w:id="323749455">
      <w:bodyDiv w:val="1"/>
      <w:marLeft w:val="0"/>
      <w:marRight w:val="0"/>
      <w:marTop w:val="0"/>
      <w:marBottom w:val="0"/>
      <w:divBdr>
        <w:top w:val="none" w:sz="0" w:space="0" w:color="auto"/>
        <w:left w:val="none" w:sz="0" w:space="0" w:color="auto"/>
        <w:bottom w:val="none" w:sz="0" w:space="0" w:color="auto"/>
        <w:right w:val="none" w:sz="0" w:space="0" w:color="auto"/>
      </w:divBdr>
      <w:divsChild>
        <w:div w:id="1175070358">
          <w:marLeft w:val="360"/>
          <w:marRight w:val="0"/>
          <w:marTop w:val="200"/>
          <w:marBottom w:val="0"/>
          <w:divBdr>
            <w:top w:val="none" w:sz="0" w:space="0" w:color="auto"/>
            <w:left w:val="none" w:sz="0" w:space="0" w:color="auto"/>
            <w:bottom w:val="none" w:sz="0" w:space="0" w:color="auto"/>
            <w:right w:val="none" w:sz="0" w:space="0" w:color="auto"/>
          </w:divBdr>
        </w:div>
        <w:div w:id="1922985008">
          <w:marLeft w:val="360"/>
          <w:marRight w:val="0"/>
          <w:marTop w:val="200"/>
          <w:marBottom w:val="0"/>
          <w:divBdr>
            <w:top w:val="none" w:sz="0" w:space="0" w:color="auto"/>
            <w:left w:val="none" w:sz="0" w:space="0" w:color="auto"/>
            <w:bottom w:val="none" w:sz="0" w:space="0" w:color="auto"/>
            <w:right w:val="none" w:sz="0" w:space="0" w:color="auto"/>
          </w:divBdr>
        </w:div>
        <w:div w:id="1716469548">
          <w:marLeft w:val="360"/>
          <w:marRight w:val="0"/>
          <w:marTop w:val="200"/>
          <w:marBottom w:val="0"/>
          <w:divBdr>
            <w:top w:val="none" w:sz="0" w:space="0" w:color="auto"/>
            <w:left w:val="none" w:sz="0" w:space="0" w:color="auto"/>
            <w:bottom w:val="none" w:sz="0" w:space="0" w:color="auto"/>
            <w:right w:val="none" w:sz="0" w:space="0" w:color="auto"/>
          </w:divBdr>
        </w:div>
      </w:divsChild>
    </w:div>
    <w:div w:id="544219777">
      <w:bodyDiv w:val="1"/>
      <w:marLeft w:val="0"/>
      <w:marRight w:val="0"/>
      <w:marTop w:val="0"/>
      <w:marBottom w:val="0"/>
      <w:divBdr>
        <w:top w:val="none" w:sz="0" w:space="0" w:color="auto"/>
        <w:left w:val="none" w:sz="0" w:space="0" w:color="auto"/>
        <w:bottom w:val="none" w:sz="0" w:space="0" w:color="auto"/>
        <w:right w:val="none" w:sz="0" w:space="0" w:color="auto"/>
      </w:divBdr>
      <w:divsChild>
        <w:div w:id="1188828983">
          <w:marLeft w:val="0"/>
          <w:marRight w:val="0"/>
          <w:marTop w:val="0"/>
          <w:marBottom w:val="0"/>
          <w:divBdr>
            <w:top w:val="none" w:sz="0" w:space="0" w:color="auto"/>
            <w:left w:val="none" w:sz="0" w:space="0" w:color="auto"/>
            <w:bottom w:val="none" w:sz="0" w:space="0" w:color="auto"/>
            <w:right w:val="none" w:sz="0" w:space="0" w:color="auto"/>
          </w:divBdr>
          <w:divsChild>
            <w:div w:id="1942109493">
              <w:marLeft w:val="0"/>
              <w:marRight w:val="0"/>
              <w:marTop w:val="0"/>
              <w:marBottom w:val="0"/>
              <w:divBdr>
                <w:top w:val="none" w:sz="0" w:space="0" w:color="auto"/>
                <w:left w:val="none" w:sz="0" w:space="0" w:color="auto"/>
                <w:bottom w:val="none" w:sz="0" w:space="0" w:color="auto"/>
                <w:right w:val="none" w:sz="0" w:space="0" w:color="auto"/>
              </w:divBdr>
              <w:divsChild>
                <w:div w:id="1871407151">
                  <w:marLeft w:val="0"/>
                  <w:marRight w:val="0"/>
                  <w:marTop w:val="0"/>
                  <w:marBottom w:val="0"/>
                  <w:divBdr>
                    <w:top w:val="none" w:sz="0" w:space="0" w:color="auto"/>
                    <w:left w:val="none" w:sz="0" w:space="0" w:color="auto"/>
                    <w:bottom w:val="none" w:sz="0" w:space="0" w:color="auto"/>
                    <w:right w:val="none" w:sz="0" w:space="0" w:color="auto"/>
                  </w:divBdr>
                  <w:divsChild>
                    <w:div w:id="7727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7347">
      <w:bodyDiv w:val="1"/>
      <w:marLeft w:val="0"/>
      <w:marRight w:val="0"/>
      <w:marTop w:val="0"/>
      <w:marBottom w:val="0"/>
      <w:divBdr>
        <w:top w:val="none" w:sz="0" w:space="0" w:color="auto"/>
        <w:left w:val="none" w:sz="0" w:space="0" w:color="auto"/>
        <w:bottom w:val="none" w:sz="0" w:space="0" w:color="auto"/>
        <w:right w:val="none" w:sz="0" w:space="0" w:color="auto"/>
      </w:divBdr>
      <w:divsChild>
        <w:div w:id="1734280128">
          <w:marLeft w:val="605"/>
          <w:marRight w:val="0"/>
          <w:marTop w:val="200"/>
          <w:marBottom w:val="40"/>
          <w:divBdr>
            <w:top w:val="none" w:sz="0" w:space="0" w:color="auto"/>
            <w:left w:val="none" w:sz="0" w:space="0" w:color="auto"/>
            <w:bottom w:val="none" w:sz="0" w:space="0" w:color="auto"/>
            <w:right w:val="none" w:sz="0" w:space="0" w:color="auto"/>
          </w:divBdr>
        </w:div>
        <w:div w:id="309216599">
          <w:marLeft w:val="605"/>
          <w:marRight w:val="0"/>
          <w:marTop w:val="200"/>
          <w:marBottom w:val="40"/>
          <w:divBdr>
            <w:top w:val="none" w:sz="0" w:space="0" w:color="auto"/>
            <w:left w:val="none" w:sz="0" w:space="0" w:color="auto"/>
            <w:bottom w:val="none" w:sz="0" w:space="0" w:color="auto"/>
            <w:right w:val="none" w:sz="0" w:space="0" w:color="auto"/>
          </w:divBdr>
        </w:div>
      </w:divsChild>
    </w:div>
    <w:div w:id="644049165">
      <w:bodyDiv w:val="1"/>
      <w:marLeft w:val="0"/>
      <w:marRight w:val="0"/>
      <w:marTop w:val="0"/>
      <w:marBottom w:val="0"/>
      <w:divBdr>
        <w:top w:val="none" w:sz="0" w:space="0" w:color="auto"/>
        <w:left w:val="none" w:sz="0" w:space="0" w:color="auto"/>
        <w:bottom w:val="none" w:sz="0" w:space="0" w:color="auto"/>
        <w:right w:val="none" w:sz="0" w:space="0" w:color="auto"/>
      </w:divBdr>
      <w:divsChild>
        <w:div w:id="1635673072">
          <w:marLeft w:val="0"/>
          <w:marRight w:val="0"/>
          <w:marTop w:val="0"/>
          <w:marBottom w:val="0"/>
          <w:divBdr>
            <w:top w:val="none" w:sz="0" w:space="0" w:color="auto"/>
            <w:left w:val="none" w:sz="0" w:space="0" w:color="auto"/>
            <w:bottom w:val="none" w:sz="0" w:space="0" w:color="auto"/>
            <w:right w:val="none" w:sz="0" w:space="0" w:color="auto"/>
          </w:divBdr>
          <w:divsChild>
            <w:div w:id="1202665318">
              <w:marLeft w:val="0"/>
              <w:marRight w:val="0"/>
              <w:marTop w:val="0"/>
              <w:marBottom w:val="0"/>
              <w:divBdr>
                <w:top w:val="none" w:sz="0" w:space="0" w:color="auto"/>
                <w:left w:val="none" w:sz="0" w:space="0" w:color="auto"/>
                <w:bottom w:val="none" w:sz="0" w:space="0" w:color="auto"/>
                <w:right w:val="none" w:sz="0" w:space="0" w:color="auto"/>
              </w:divBdr>
              <w:divsChild>
                <w:div w:id="24017113">
                  <w:marLeft w:val="0"/>
                  <w:marRight w:val="0"/>
                  <w:marTop w:val="0"/>
                  <w:marBottom w:val="0"/>
                  <w:divBdr>
                    <w:top w:val="none" w:sz="0" w:space="0" w:color="auto"/>
                    <w:left w:val="none" w:sz="0" w:space="0" w:color="auto"/>
                    <w:bottom w:val="none" w:sz="0" w:space="0" w:color="auto"/>
                    <w:right w:val="none" w:sz="0" w:space="0" w:color="auto"/>
                  </w:divBdr>
                  <w:divsChild>
                    <w:div w:id="17238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3780">
      <w:bodyDiv w:val="1"/>
      <w:marLeft w:val="0"/>
      <w:marRight w:val="0"/>
      <w:marTop w:val="0"/>
      <w:marBottom w:val="0"/>
      <w:divBdr>
        <w:top w:val="none" w:sz="0" w:space="0" w:color="auto"/>
        <w:left w:val="none" w:sz="0" w:space="0" w:color="auto"/>
        <w:bottom w:val="none" w:sz="0" w:space="0" w:color="auto"/>
        <w:right w:val="none" w:sz="0" w:space="0" w:color="auto"/>
      </w:divBdr>
    </w:div>
    <w:div w:id="822547187">
      <w:bodyDiv w:val="1"/>
      <w:marLeft w:val="0"/>
      <w:marRight w:val="0"/>
      <w:marTop w:val="0"/>
      <w:marBottom w:val="0"/>
      <w:divBdr>
        <w:top w:val="none" w:sz="0" w:space="0" w:color="auto"/>
        <w:left w:val="none" w:sz="0" w:space="0" w:color="auto"/>
        <w:bottom w:val="none" w:sz="0" w:space="0" w:color="auto"/>
        <w:right w:val="none" w:sz="0" w:space="0" w:color="auto"/>
      </w:divBdr>
    </w:div>
    <w:div w:id="844324137">
      <w:bodyDiv w:val="1"/>
      <w:marLeft w:val="0"/>
      <w:marRight w:val="0"/>
      <w:marTop w:val="0"/>
      <w:marBottom w:val="0"/>
      <w:divBdr>
        <w:top w:val="none" w:sz="0" w:space="0" w:color="auto"/>
        <w:left w:val="none" w:sz="0" w:space="0" w:color="auto"/>
        <w:bottom w:val="none" w:sz="0" w:space="0" w:color="auto"/>
        <w:right w:val="none" w:sz="0" w:space="0" w:color="auto"/>
      </w:divBdr>
    </w:div>
    <w:div w:id="949510940">
      <w:bodyDiv w:val="1"/>
      <w:marLeft w:val="0"/>
      <w:marRight w:val="0"/>
      <w:marTop w:val="0"/>
      <w:marBottom w:val="0"/>
      <w:divBdr>
        <w:top w:val="none" w:sz="0" w:space="0" w:color="auto"/>
        <w:left w:val="none" w:sz="0" w:space="0" w:color="auto"/>
        <w:bottom w:val="none" w:sz="0" w:space="0" w:color="auto"/>
        <w:right w:val="none" w:sz="0" w:space="0" w:color="auto"/>
      </w:divBdr>
    </w:div>
    <w:div w:id="1053694083">
      <w:bodyDiv w:val="1"/>
      <w:marLeft w:val="0"/>
      <w:marRight w:val="0"/>
      <w:marTop w:val="0"/>
      <w:marBottom w:val="0"/>
      <w:divBdr>
        <w:top w:val="none" w:sz="0" w:space="0" w:color="auto"/>
        <w:left w:val="none" w:sz="0" w:space="0" w:color="auto"/>
        <w:bottom w:val="none" w:sz="0" w:space="0" w:color="auto"/>
        <w:right w:val="none" w:sz="0" w:space="0" w:color="auto"/>
      </w:divBdr>
    </w:div>
    <w:div w:id="1296254602">
      <w:bodyDiv w:val="1"/>
      <w:marLeft w:val="0"/>
      <w:marRight w:val="0"/>
      <w:marTop w:val="0"/>
      <w:marBottom w:val="0"/>
      <w:divBdr>
        <w:top w:val="none" w:sz="0" w:space="0" w:color="auto"/>
        <w:left w:val="none" w:sz="0" w:space="0" w:color="auto"/>
        <w:bottom w:val="none" w:sz="0" w:space="0" w:color="auto"/>
        <w:right w:val="none" w:sz="0" w:space="0" w:color="auto"/>
      </w:divBdr>
    </w:div>
    <w:div w:id="1770740080">
      <w:bodyDiv w:val="1"/>
      <w:marLeft w:val="0"/>
      <w:marRight w:val="0"/>
      <w:marTop w:val="0"/>
      <w:marBottom w:val="0"/>
      <w:divBdr>
        <w:top w:val="none" w:sz="0" w:space="0" w:color="auto"/>
        <w:left w:val="none" w:sz="0" w:space="0" w:color="auto"/>
        <w:bottom w:val="none" w:sz="0" w:space="0" w:color="auto"/>
        <w:right w:val="none" w:sz="0" w:space="0" w:color="auto"/>
      </w:divBdr>
    </w:div>
    <w:div w:id="1855991902">
      <w:bodyDiv w:val="1"/>
      <w:marLeft w:val="0"/>
      <w:marRight w:val="0"/>
      <w:marTop w:val="0"/>
      <w:marBottom w:val="0"/>
      <w:divBdr>
        <w:top w:val="none" w:sz="0" w:space="0" w:color="auto"/>
        <w:left w:val="none" w:sz="0" w:space="0" w:color="auto"/>
        <w:bottom w:val="none" w:sz="0" w:space="0" w:color="auto"/>
        <w:right w:val="none" w:sz="0" w:space="0" w:color="auto"/>
      </w:divBdr>
    </w:div>
    <w:div w:id="1939099519">
      <w:bodyDiv w:val="1"/>
      <w:marLeft w:val="0"/>
      <w:marRight w:val="0"/>
      <w:marTop w:val="0"/>
      <w:marBottom w:val="0"/>
      <w:divBdr>
        <w:top w:val="none" w:sz="0" w:space="0" w:color="auto"/>
        <w:left w:val="none" w:sz="0" w:space="0" w:color="auto"/>
        <w:bottom w:val="none" w:sz="0" w:space="0" w:color="auto"/>
        <w:right w:val="none" w:sz="0" w:space="0" w:color="auto"/>
      </w:divBdr>
    </w:div>
    <w:div w:id="2045400680">
      <w:bodyDiv w:val="1"/>
      <w:marLeft w:val="0"/>
      <w:marRight w:val="0"/>
      <w:marTop w:val="0"/>
      <w:marBottom w:val="0"/>
      <w:divBdr>
        <w:top w:val="none" w:sz="0" w:space="0" w:color="auto"/>
        <w:left w:val="none" w:sz="0" w:space="0" w:color="auto"/>
        <w:bottom w:val="none" w:sz="0" w:space="0" w:color="auto"/>
        <w:right w:val="none" w:sz="0" w:space="0" w:color="auto"/>
      </w:divBdr>
      <w:divsChild>
        <w:div w:id="1150442198">
          <w:marLeft w:val="432"/>
          <w:marRight w:val="0"/>
          <w:marTop w:val="120"/>
          <w:marBottom w:val="0"/>
          <w:divBdr>
            <w:top w:val="none" w:sz="0" w:space="0" w:color="auto"/>
            <w:left w:val="none" w:sz="0" w:space="0" w:color="auto"/>
            <w:bottom w:val="none" w:sz="0" w:space="0" w:color="auto"/>
            <w:right w:val="none" w:sz="0" w:space="0" w:color="auto"/>
          </w:divBdr>
        </w:div>
        <w:div w:id="1763139567">
          <w:marLeft w:val="432"/>
          <w:marRight w:val="0"/>
          <w:marTop w:val="120"/>
          <w:marBottom w:val="0"/>
          <w:divBdr>
            <w:top w:val="none" w:sz="0" w:space="0" w:color="auto"/>
            <w:left w:val="none" w:sz="0" w:space="0" w:color="auto"/>
            <w:bottom w:val="none" w:sz="0" w:space="0" w:color="auto"/>
            <w:right w:val="none" w:sz="0" w:space="0" w:color="auto"/>
          </w:divBdr>
        </w:div>
      </w:divsChild>
    </w:div>
    <w:div w:id="2079470634">
      <w:bodyDiv w:val="1"/>
      <w:marLeft w:val="0"/>
      <w:marRight w:val="0"/>
      <w:marTop w:val="0"/>
      <w:marBottom w:val="0"/>
      <w:divBdr>
        <w:top w:val="none" w:sz="0" w:space="0" w:color="auto"/>
        <w:left w:val="none" w:sz="0" w:space="0" w:color="auto"/>
        <w:bottom w:val="none" w:sz="0" w:space="0" w:color="auto"/>
        <w:right w:val="none" w:sz="0" w:space="0" w:color="auto"/>
      </w:divBdr>
      <w:divsChild>
        <w:div w:id="940379705">
          <w:marLeft w:val="432"/>
          <w:marRight w:val="0"/>
          <w:marTop w:val="120"/>
          <w:marBottom w:val="0"/>
          <w:divBdr>
            <w:top w:val="none" w:sz="0" w:space="0" w:color="auto"/>
            <w:left w:val="none" w:sz="0" w:space="0" w:color="auto"/>
            <w:bottom w:val="none" w:sz="0" w:space="0" w:color="auto"/>
            <w:right w:val="none" w:sz="0" w:space="0" w:color="auto"/>
          </w:divBdr>
        </w:div>
        <w:div w:id="1210922758">
          <w:marLeft w:val="432"/>
          <w:marRight w:val="0"/>
          <w:marTop w:val="120"/>
          <w:marBottom w:val="0"/>
          <w:divBdr>
            <w:top w:val="none" w:sz="0" w:space="0" w:color="auto"/>
            <w:left w:val="none" w:sz="0" w:space="0" w:color="auto"/>
            <w:bottom w:val="none" w:sz="0" w:space="0" w:color="auto"/>
            <w:right w:val="none" w:sz="0" w:space="0" w:color="auto"/>
          </w:divBdr>
        </w:div>
        <w:div w:id="1439982260">
          <w:marLeft w:val="432"/>
          <w:marRight w:val="0"/>
          <w:marTop w:val="120"/>
          <w:marBottom w:val="0"/>
          <w:divBdr>
            <w:top w:val="none" w:sz="0" w:space="0" w:color="auto"/>
            <w:left w:val="none" w:sz="0" w:space="0" w:color="auto"/>
            <w:bottom w:val="none" w:sz="0" w:space="0" w:color="auto"/>
            <w:right w:val="none" w:sz="0" w:space="0" w:color="auto"/>
          </w:divBdr>
        </w:div>
        <w:div w:id="623541283">
          <w:marLeft w:val="432"/>
          <w:marRight w:val="0"/>
          <w:marTop w:val="120"/>
          <w:marBottom w:val="0"/>
          <w:divBdr>
            <w:top w:val="none" w:sz="0" w:space="0" w:color="auto"/>
            <w:left w:val="none" w:sz="0" w:space="0" w:color="auto"/>
            <w:bottom w:val="none" w:sz="0" w:space="0" w:color="auto"/>
            <w:right w:val="none" w:sz="0" w:space="0" w:color="auto"/>
          </w:divBdr>
        </w:div>
        <w:div w:id="1072509139">
          <w:marLeft w:val="432"/>
          <w:marRight w:val="0"/>
          <w:marTop w:val="120"/>
          <w:marBottom w:val="0"/>
          <w:divBdr>
            <w:top w:val="none" w:sz="0" w:space="0" w:color="auto"/>
            <w:left w:val="none" w:sz="0" w:space="0" w:color="auto"/>
            <w:bottom w:val="none" w:sz="0" w:space="0" w:color="auto"/>
            <w:right w:val="none" w:sz="0" w:space="0" w:color="auto"/>
          </w:divBdr>
        </w:div>
        <w:div w:id="1368024447">
          <w:marLeft w:val="432"/>
          <w:marRight w:val="0"/>
          <w:marTop w:val="120"/>
          <w:marBottom w:val="0"/>
          <w:divBdr>
            <w:top w:val="none" w:sz="0" w:space="0" w:color="auto"/>
            <w:left w:val="none" w:sz="0" w:space="0" w:color="auto"/>
            <w:bottom w:val="none" w:sz="0" w:space="0" w:color="auto"/>
            <w:right w:val="none" w:sz="0" w:space="0" w:color="auto"/>
          </w:divBdr>
        </w:div>
        <w:div w:id="712967888">
          <w:marLeft w:val="432"/>
          <w:marRight w:val="0"/>
          <w:marTop w:val="120"/>
          <w:marBottom w:val="0"/>
          <w:divBdr>
            <w:top w:val="none" w:sz="0" w:space="0" w:color="auto"/>
            <w:left w:val="none" w:sz="0" w:space="0" w:color="auto"/>
            <w:bottom w:val="none" w:sz="0" w:space="0" w:color="auto"/>
            <w:right w:val="none" w:sz="0" w:space="0" w:color="auto"/>
          </w:divBdr>
        </w:div>
        <w:div w:id="1075712749">
          <w:marLeft w:val="432"/>
          <w:marRight w:val="0"/>
          <w:marTop w:val="120"/>
          <w:marBottom w:val="0"/>
          <w:divBdr>
            <w:top w:val="none" w:sz="0" w:space="0" w:color="auto"/>
            <w:left w:val="none" w:sz="0" w:space="0" w:color="auto"/>
            <w:bottom w:val="none" w:sz="0" w:space="0" w:color="auto"/>
            <w:right w:val="none" w:sz="0" w:space="0" w:color="auto"/>
          </w:divBdr>
        </w:div>
        <w:div w:id="1524400020">
          <w:marLeft w:val="432"/>
          <w:marRight w:val="0"/>
          <w:marTop w:val="120"/>
          <w:marBottom w:val="0"/>
          <w:divBdr>
            <w:top w:val="none" w:sz="0" w:space="0" w:color="auto"/>
            <w:left w:val="none" w:sz="0" w:space="0" w:color="auto"/>
            <w:bottom w:val="none" w:sz="0" w:space="0" w:color="auto"/>
            <w:right w:val="none" w:sz="0" w:space="0" w:color="auto"/>
          </w:divBdr>
        </w:div>
        <w:div w:id="1515338591">
          <w:marLeft w:val="432"/>
          <w:marRight w:val="0"/>
          <w:marTop w:val="120"/>
          <w:marBottom w:val="0"/>
          <w:divBdr>
            <w:top w:val="none" w:sz="0" w:space="0" w:color="auto"/>
            <w:left w:val="none" w:sz="0" w:space="0" w:color="auto"/>
            <w:bottom w:val="none" w:sz="0" w:space="0" w:color="auto"/>
            <w:right w:val="none" w:sz="0" w:space="0" w:color="auto"/>
          </w:divBdr>
        </w:div>
        <w:div w:id="1943606761">
          <w:marLeft w:val="432"/>
          <w:marRight w:val="0"/>
          <w:marTop w:val="120"/>
          <w:marBottom w:val="0"/>
          <w:divBdr>
            <w:top w:val="none" w:sz="0" w:space="0" w:color="auto"/>
            <w:left w:val="none" w:sz="0" w:space="0" w:color="auto"/>
            <w:bottom w:val="none" w:sz="0" w:space="0" w:color="auto"/>
            <w:right w:val="none" w:sz="0" w:space="0" w:color="auto"/>
          </w:divBdr>
        </w:div>
        <w:div w:id="2070419162">
          <w:marLeft w:val="432"/>
          <w:marRight w:val="0"/>
          <w:marTop w:val="120"/>
          <w:marBottom w:val="0"/>
          <w:divBdr>
            <w:top w:val="none" w:sz="0" w:space="0" w:color="auto"/>
            <w:left w:val="none" w:sz="0" w:space="0" w:color="auto"/>
            <w:bottom w:val="none" w:sz="0" w:space="0" w:color="auto"/>
            <w:right w:val="none" w:sz="0" w:space="0" w:color="auto"/>
          </w:divBdr>
        </w:div>
        <w:div w:id="105180624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7</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wthoi</dc:creator>
  <cp:keywords/>
  <dc:description/>
  <cp:lastModifiedBy>wthoi</cp:lastModifiedBy>
  <cp:revision>16</cp:revision>
  <dcterms:created xsi:type="dcterms:W3CDTF">2019-12-07T14:30:00Z</dcterms:created>
  <dcterms:modified xsi:type="dcterms:W3CDTF">2021-09-28T04:24:00Z</dcterms:modified>
</cp:coreProperties>
</file>