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jc w:val="center"/>
        <w:rPr>
          <w:color w:val="000000" w:themeColor="text1"/>
          <w:sz w:val="36"/>
          <w:szCs w:val="26"/>
        </w:rPr>
      </w:pPr>
      <w:r w:rsidRPr="00C35CEE">
        <w:rPr>
          <w:rFonts w:hint="eastAsia"/>
          <w:color w:val="000000" w:themeColor="text1"/>
          <w:sz w:val="36"/>
          <w:szCs w:val="26"/>
          <w:lang w:eastAsia="zh-HK"/>
        </w:rPr>
        <w:t>為</w:t>
      </w:r>
      <w:r w:rsidRPr="00C35CEE">
        <w:rPr>
          <w:color w:val="000000" w:themeColor="text1"/>
          <w:sz w:val="36"/>
          <w:szCs w:val="26"/>
        </w:rPr>
        <w:t>“</w:t>
      </w:r>
      <w:r w:rsidRPr="00C35CEE">
        <w:rPr>
          <w:rFonts w:hint="eastAsia"/>
          <w:color w:val="000000" w:themeColor="text1"/>
          <w:sz w:val="36"/>
          <w:szCs w:val="26"/>
          <w:lang w:eastAsia="zh-HK"/>
        </w:rPr>
        <w:t>新澳門中央圖</w:t>
      </w:r>
      <w:r w:rsidRPr="00C35CEE">
        <w:rPr>
          <w:rFonts w:hint="eastAsia"/>
          <w:color w:val="000000" w:themeColor="text1"/>
          <w:sz w:val="36"/>
          <w:szCs w:val="26"/>
        </w:rPr>
        <w:t>書館</w:t>
      </w:r>
      <w:r w:rsidRPr="00C35CEE">
        <w:rPr>
          <w:rFonts w:hint="eastAsia"/>
          <w:color w:val="000000" w:themeColor="text1"/>
          <w:sz w:val="36"/>
          <w:szCs w:val="26"/>
          <w:lang w:eastAsia="zh-HK"/>
        </w:rPr>
        <w:t>建</w:t>
      </w:r>
      <w:r w:rsidRPr="00C35CEE">
        <w:rPr>
          <w:rFonts w:hint="eastAsia"/>
          <w:color w:val="000000" w:themeColor="text1"/>
          <w:sz w:val="36"/>
          <w:szCs w:val="26"/>
        </w:rPr>
        <w:t>築</w:t>
      </w:r>
      <w:r w:rsidRPr="00C35CEE">
        <w:rPr>
          <w:rFonts w:hint="eastAsia"/>
          <w:color w:val="000000" w:themeColor="text1"/>
          <w:sz w:val="36"/>
          <w:szCs w:val="26"/>
          <w:lang w:eastAsia="zh-HK"/>
        </w:rPr>
        <w:t>工</w:t>
      </w:r>
      <w:r w:rsidRPr="00C35CEE">
        <w:rPr>
          <w:rFonts w:hint="eastAsia"/>
          <w:color w:val="000000" w:themeColor="text1"/>
          <w:sz w:val="36"/>
          <w:szCs w:val="26"/>
        </w:rPr>
        <w:t>程</w:t>
      </w:r>
      <w:r w:rsidRPr="00C35CEE">
        <w:rPr>
          <w:rFonts w:hint="eastAsia"/>
          <w:color w:val="000000" w:themeColor="text1"/>
          <w:sz w:val="36"/>
          <w:szCs w:val="26"/>
        </w:rPr>
        <w:t xml:space="preserve"> </w:t>
      </w:r>
      <w:r w:rsidRPr="00C35CEE">
        <w:rPr>
          <w:color w:val="000000" w:themeColor="text1"/>
          <w:sz w:val="36"/>
          <w:szCs w:val="26"/>
        </w:rPr>
        <w:t xml:space="preserve">– </w:t>
      </w:r>
      <w:r w:rsidRPr="00C35CEE">
        <w:rPr>
          <w:rFonts w:hint="eastAsia"/>
          <w:color w:val="000000" w:themeColor="text1"/>
          <w:sz w:val="36"/>
          <w:szCs w:val="26"/>
          <w:lang w:eastAsia="zh-HK"/>
        </w:rPr>
        <w:t>概</w:t>
      </w:r>
      <w:r w:rsidRPr="00C35CEE">
        <w:rPr>
          <w:rFonts w:hint="eastAsia"/>
          <w:color w:val="000000" w:themeColor="text1"/>
          <w:sz w:val="36"/>
          <w:szCs w:val="26"/>
        </w:rPr>
        <w:t>念</w:t>
      </w:r>
      <w:r w:rsidRPr="00C35CEE">
        <w:rPr>
          <w:rFonts w:hint="eastAsia"/>
          <w:color w:val="000000" w:themeColor="text1"/>
          <w:sz w:val="36"/>
          <w:szCs w:val="26"/>
          <w:lang w:eastAsia="zh-HK"/>
        </w:rPr>
        <w:t>設</w:t>
      </w:r>
      <w:r w:rsidRPr="00C35CEE">
        <w:rPr>
          <w:rFonts w:hint="eastAsia"/>
          <w:color w:val="000000" w:themeColor="text1"/>
          <w:sz w:val="36"/>
          <w:szCs w:val="26"/>
        </w:rPr>
        <w:t>計</w:t>
      </w:r>
      <w:r w:rsidRPr="00C35CEE">
        <w:rPr>
          <w:rFonts w:hint="eastAsia"/>
          <w:color w:val="000000" w:themeColor="text1"/>
          <w:sz w:val="36"/>
          <w:szCs w:val="26"/>
          <w:lang w:eastAsia="zh-HK"/>
        </w:rPr>
        <w:t>方案</w:t>
      </w:r>
      <w:r w:rsidRPr="00C35CEE">
        <w:rPr>
          <w:color w:val="000000" w:themeColor="text1"/>
          <w:sz w:val="36"/>
          <w:szCs w:val="26"/>
        </w:rPr>
        <w:t>”</w:t>
      </w:r>
    </w:p>
    <w:p w:rsidR="00C35CEE" w:rsidRPr="00C35CEE" w:rsidRDefault="00C35CEE" w:rsidP="00C35CEE">
      <w:pPr>
        <w:jc w:val="center"/>
        <w:rPr>
          <w:color w:val="000000" w:themeColor="text1"/>
          <w:sz w:val="36"/>
          <w:szCs w:val="26"/>
          <w:lang w:eastAsia="zh-HK"/>
        </w:rPr>
      </w:pPr>
      <w:r w:rsidRPr="00C35CEE">
        <w:rPr>
          <w:rFonts w:hint="eastAsia"/>
          <w:color w:val="000000" w:themeColor="text1"/>
          <w:sz w:val="36"/>
          <w:szCs w:val="26"/>
          <w:lang w:eastAsia="zh-HK"/>
        </w:rPr>
        <w:t>提供專</w:t>
      </w:r>
      <w:r w:rsidRPr="00C35CEE">
        <w:rPr>
          <w:rFonts w:hint="eastAsia"/>
          <w:color w:val="000000" w:themeColor="text1"/>
          <w:sz w:val="36"/>
          <w:szCs w:val="26"/>
        </w:rPr>
        <w:t>業</w:t>
      </w:r>
      <w:r w:rsidRPr="00C35CEE">
        <w:rPr>
          <w:rFonts w:hint="eastAsia"/>
          <w:color w:val="000000" w:themeColor="text1"/>
          <w:sz w:val="36"/>
          <w:szCs w:val="26"/>
          <w:lang w:eastAsia="zh-HK"/>
        </w:rPr>
        <w:t>意見</w:t>
      </w: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822887" w:rsidRDefault="00822887" w:rsidP="00C35CEE">
      <w:pPr>
        <w:rPr>
          <w:color w:val="000000" w:themeColor="text1"/>
          <w:sz w:val="26"/>
          <w:szCs w:val="26"/>
        </w:rPr>
      </w:pPr>
    </w:p>
    <w:p w:rsidR="004D3310" w:rsidRDefault="004D3310" w:rsidP="00C35CEE">
      <w:pPr>
        <w:rPr>
          <w:color w:val="000000" w:themeColor="text1"/>
          <w:sz w:val="26"/>
          <w:szCs w:val="26"/>
        </w:rPr>
      </w:pPr>
    </w:p>
    <w:p w:rsidR="004D3310" w:rsidRDefault="004D3310"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rPr>
          <w:color w:val="000000" w:themeColor="text1"/>
          <w:sz w:val="26"/>
          <w:szCs w:val="26"/>
        </w:rPr>
      </w:pPr>
    </w:p>
    <w:p w:rsidR="00C35CEE" w:rsidRDefault="00C35CEE" w:rsidP="00C35CEE">
      <w:pPr>
        <w:jc w:val="center"/>
        <w:rPr>
          <w:color w:val="000000" w:themeColor="text1"/>
          <w:sz w:val="36"/>
          <w:szCs w:val="26"/>
          <w:lang w:eastAsia="zh-HK"/>
        </w:rPr>
      </w:pPr>
      <w:r w:rsidRPr="00C35CEE">
        <w:rPr>
          <w:rFonts w:hint="eastAsia"/>
          <w:color w:val="000000" w:themeColor="text1"/>
          <w:sz w:val="36"/>
          <w:szCs w:val="26"/>
          <w:lang w:eastAsia="zh-HK"/>
        </w:rPr>
        <w:t>澳門圖</w:t>
      </w:r>
      <w:r w:rsidRPr="00C35CEE">
        <w:rPr>
          <w:rFonts w:hint="eastAsia"/>
          <w:color w:val="000000" w:themeColor="text1"/>
          <w:sz w:val="36"/>
          <w:szCs w:val="26"/>
        </w:rPr>
        <w:t>書館</w:t>
      </w:r>
      <w:r w:rsidRPr="00C35CEE">
        <w:rPr>
          <w:rFonts w:hint="eastAsia"/>
          <w:color w:val="000000" w:themeColor="text1"/>
          <w:sz w:val="36"/>
          <w:szCs w:val="26"/>
          <w:lang w:eastAsia="zh-HK"/>
        </w:rPr>
        <w:t>暨資</w:t>
      </w:r>
      <w:r w:rsidRPr="00C35CEE">
        <w:rPr>
          <w:rFonts w:hint="eastAsia"/>
          <w:color w:val="000000" w:themeColor="text1"/>
          <w:sz w:val="36"/>
          <w:szCs w:val="26"/>
        </w:rPr>
        <w:t>訊</w:t>
      </w:r>
      <w:r w:rsidRPr="00C35CEE">
        <w:rPr>
          <w:rFonts w:hint="eastAsia"/>
          <w:color w:val="000000" w:themeColor="text1"/>
          <w:sz w:val="36"/>
          <w:szCs w:val="26"/>
          <w:lang w:eastAsia="zh-HK"/>
        </w:rPr>
        <w:t>管</w:t>
      </w:r>
      <w:r w:rsidRPr="00C35CEE">
        <w:rPr>
          <w:rFonts w:hint="eastAsia"/>
          <w:color w:val="000000" w:themeColor="text1"/>
          <w:sz w:val="36"/>
          <w:szCs w:val="26"/>
        </w:rPr>
        <w:t>理</w:t>
      </w:r>
      <w:r w:rsidRPr="00C35CEE">
        <w:rPr>
          <w:rFonts w:hint="eastAsia"/>
          <w:color w:val="000000" w:themeColor="text1"/>
          <w:sz w:val="36"/>
          <w:szCs w:val="26"/>
          <w:lang w:eastAsia="zh-HK"/>
        </w:rPr>
        <w:t>協會</w:t>
      </w:r>
    </w:p>
    <w:p w:rsidR="004D3310" w:rsidRDefault="004D3310" w:rsidP="00C35CEE">
      <w:pPr>
        <w:jc w:val="center"/>
        <w:rPr>
          <w:color w:val="000000" w:themeColor="text1"/>
          <w:sz w:val="36"/>
          <w:szCs w:val="26"/>
          <w:lang w:eastAsia="zh-HK"/>
        </w:rPr>
      </w:pPr>
      <w:r>
        <w:rPr>
          <w:rFonts w:hint="eastAsia"/>
          <w:color w:val="000000" w:themeColor="text1"/>
          <w:sz w:val="36"/>
          <w:szCs w:val="26"/>
          <w:lang w:eastAsia="zh-HK"/>
        </w:rPr>
        <w:t>2020</w:t>
      </w:r>
      <w:r>
        <w:rPr>
          <w:rFonts w:hint="eastAsia"/>
          <w:color w:val="000000" w:themeColor="text1"/>
          <w:sz w:val="36"/>
          <w:szCs w:val="26"/>
          <w:lang w:eastAsia="zh-HK"/>
        </w:rPr>
        <w:t>年</w:t>
      </w:r>
      <w:r>
        <w:rPr>
          <w:rFonts w:hint="eastAsia"/>
          <w:color w:val="000000" w:themeColor="text1"/>
          <w:sz w:val="36"/>
          <w:szCs w:val="26"/>
        </w:rPr>
        <w:t>10</w:t>
      </w:r>
      <w:r>
        <w:rPr>
          <w:rFonts w:hint="eastAsia"/>
          <w:color w:val="000000" w:themeColor="text1"/>
          <w:sz w:val="36"/>
          <w:szCs w:val="26"/>
          <w:lang w:eastAsia="zh-HK"/>
        </w:rPr>
        <w:t>月</w:t>
      </w:r>
    </w:p>
    <w:p w:rsidR="00822887" w:rsidRDefault="00822887">
      <w:pPr>
        <w:widowControl/>
        <w:rPr>
          <w:color w:val="000000" w:themeColor="text1"/>
          <w:sz w:val="36"/>
          <w:szCs w:val="26"/>
          <w:lang w:eastAsia="zh-HK"/>
        </w:rPr>
      </w:pPr>
      <w:r>
        <w:rPr>
          <w:color w:val="000000" w:themeColor="text1"/>
          <w:sz w:val="36"/>
          <w:szCs w:val="26"/>
          <w:lang w:eastAsia="zh-HK"/>
        </w:rPr>
        <w:br w:type="page"/>
      </w:r>
    </w:p>
    <w:p w:rsidR="00C35CEE" w:rsidRDefault="00C35CEE" w:rsidP="00C35CEE">
      <w:pPr>
        <w:rPr>
          <w:color w:val="000000" w:themeColor="text1"/>
          <w:sz w:val="26"/>
          <w:szCs w:val="26"/>
        </w:rPr>
      </w:pPr>
    </w:p>
    <w:p w:rsidR="00862E04" w:rsidRPr="00A93E59" w:rsidRDefault="00E911B2" w:rsidP="00C35CEE">
      <w:pPr>
        <w:rPr>
          <w:b/>
          <w:bCs/>
          <w:color w:val="000000" w:themeColor="text1"/>
          <w:szCs w:val="24"/>
        </w:rPr>
      </w:pPr>
      <w:r>
        <w:rPr>
          <w:rFonts w:hint="eastAsia"/>
          <w:b/>
          <w:bCs/>
          <w:color w:val="000000" w:themeColor="text1"/>
          <w:szCs w:val="24"/>
          <w:lang w:eastAsia="zh-HK"/>
        </w:rPr>
        <w:t>一</w:t>
      </w:r>
      <w:r w:rsidR="00C1796C">
        <w:rPr>
          <w:rFonts w:hint="eastAsia"/>
          <w:b/>
          <w:bCs/>
          <w:color w:val="000000" w:themeColor="text1"/>
          <w:szCs w:val="24"/>
        </w:rPr>
        <w:t>.</w:t>
      </w:r>
      <w:r w:rsidR="00C1796C">
        <w:rPr>
          <w:b/>
          <w:bCs/>
          <w:color w:val="000000" w:themeColor="text1"/>
          <w:szCs w:val="24"/>
          <w:lang w:eastAsia="zh-HK"/>
        </w:rPr>
        <w:t xml:space="preserve"> </w:t>
      </w:r>
      <w:r w:rsidR="00862E04" w:rsidRPr="00A93E59">
        <w:rPr>
          <w:rFonts w:hint="eastAsia"/>
          <w:b/>
          <w:bCs/>
          <w:color w:val="000000" w:themeColor="text1"/>
          <w:szCs w:val="24"/>
        </w:rPr>
        <w:t>前言</w:t>
      </w:r>
    </w:p>
    <w:p w:rsidR="00E537BB" w:rsidRDefault="00E911B2" w:rsidP="00EB2015">
      <w:pPr>
        <w:rPr>
          <w:color w:val="000000" w:themeColor="text1"/>
          <w:szCs w:val="24"/>
        </w:rPr>
      </w:pPr>
      <w:r>
        <w:rPr>
          <w:rFonts w:hint="eastAsia"/>
          <w:color w:val="000000" w:themeColor="text1"/>
          <w:szCs w:val="24"/>
          <w:lang w:eastAsia="zh-HK"/>
        </w:rPr>
        <w:t xml:space="preserve">    </w:t>
      </w:r>
      <w:r w:rsidR="00E537BB">
        <w:rPr>
          <w:rFonts w:hint="eastAsia"/>
          <w:color w:val="000000" w:themeColor="text1"/>
          <w:szCs w:val="24"/>
          <w:lang w:eastAsia="zh-HK"/>
        </w:rPr>
        <w:t>本會自</w:t>
      </w:r>
      <w:r w:rsidR="00E537BB">
        <w:rPr>
          <w:rFonts w:hint="eastAsia"/>
          <w:color w:val="000000" w:themeColor="text1"/>
          <w:szCs w:val="24"/>
        </w:rPr>
        <w:t>1999</w:t>
      </w:r>
      <w:r w:rsidR="00E537BB">
        <w:rPr>
          <w:rFonts w:hint="eastAsia"/>
          <w:color w:val="000000" w:themeColor="text1"/>
          <w:szCs w:val="24"/>
          <w:lang w:eastAsia="zh-HK"/>
        </w:rPr>
        <w:t>年</w:t>
      </w:r>
      <w:r w:rsidR="00E537BB">
        <w:rPr>
          <w:rFonts w:hint="eastAsia"/>
          <w:color w:val="000000" w:themeColor="text1"/>
          <w:szCs w:val="24"/>
        </w:rPr>
        <w:t>6</w:t>
      </w:r>
      <w:r w:rsidR="00E537BB">
        <w:rPr>
          <w:rFonts w:hint="eastAsia"/>
          <w:color w:val="000000" w:themeColor="text1"/>
          <w:szCs w:val="24"/>
          <w:lang w:eastAsia="zh-HK"/>
        </w:rPr>
        <w:t>月在何厚</w:t>
      </w:r>
      <w:r w:rsidR="002942E9">
        <w:rPr>
          <w:rFonts w:hint="eastAsia"/>
          <w:color w:val="000000" w:themeColor="text1"/>
          <w:szCs w:val="24"/>
          <w:lang w:eastAsia="zh-HK"/>
        </w:rPr>
        <w:t>鏵</w:t>
      </w:r>
      <w:r w:rsidR="00E537BB">
        <w:rPr>
          <w:rFonts w:hint="eastAsia"/>
          <w:color w:val="000000" w:themeColor="text1"/>
          <w:szCs w:val="24"/>
          <w:lang w:eastAsia="zh-HK"/>
        </w:rPr>
        <w:t>先生競選行政長官答問大會上倡</w:t>
      </w:r>
      <w:r w:rsidR="00E537BB">
        <w:rPr>
          <w:rFonts w:hint="eastAsia"/>
          <w:color w:val="000000" w:themeColor="text1"/>
          <w:szCs w:val="24"/>
        </w:rPr>
        <w:t>議</w:t>
      </w:r>
      <w:r w:rsidR="00E537BB">
        <w:rPr>
          <w:rFonts w:hint="eastAsia"/>
          <w:color w:val="000000" w:themeColor="text1"/>
          <w:szCs w:val="24"/>
          <w:lang w:eastAsia="zh-HK"/>
        </w:rPr>
        <w:t>興</w:t>
      </w:r>
      <w:r w:rsidR="00E537BB">
        <w:rPr>
          <w:rFonts w:hint="eastAsia"/>
          <w:color w:val="000000" w:themeColor="text1"/>
          <w:szCs w:val="24"/>
        </w:rPr>
        <w:t>建</w:t>
      </w:r>
      <w:r w:rsidR="00E537BB">
        <w:rPr>
          <w:rFonts w:hint="eastAsia"/>
          <w:color w:val="000000" w:themeColor="text1"/>
          <w:szCs w:val="24"/>
          <w:lang w:eastAsia="zh-HK"/>
        </w:rPr>
        <w:t>新中央圖</w:t>
      </w:r>
      <w:r w:rsidR="00E537BB">
        <w:rPr>
          <w:rFonts w:hint="eastAsia"/>
          <w:color w:val="000000" w:themeColor="text1"/>
          <w:szCs w:val="24"/>
        </w:rPr>
        <w:t>書館</w:t>
      </w:r>
      <w:r w:rsidR="00C1796C">
        <w:rPr>
          <w:rFonts w:hint="eastAsia"/>
          <w:color w:val="000000" w:themeColor="text1"/>
          <w:szCs w:val="24"/>
        </w:rPr>
        <w:t>，</w:t>
      </w:r>
      <w:r w:rsidR="00E537BB">
        <w:rPr>
          <w:rFonts w:hint="eastAsia"/>
          <w:color w:val="000000" w:themeColor="text1"/>
          <w:szCs w:val="24"/>
          <w:lang w:eastAsia="zh-HK"/>
        </w:rPr>
        <w:t>當時何生在會上承</w:t>
      </w:r>
      <w:r w:rsidR="00E537BB">
        <w:rPr>
          <w:rFonts w:hint="eastAsia"/>
          <w:color w:val="000000" w:themeColor="text1"/>
          <w:szCs w:val="24"/>
        </w:rPr>
        <w:t>諾</w:t>
      </w:r>
      <w:r w:rsidR="00E537BB">
        <w:rPr>
          <w:rFonts w:hint="eastAsia"/>
          <w:color w:val="000000" w:themeColor="text1"/>
          <w:szCs w:val="24"/>
          <w:lang w:eastAsia="zh-HK"/>
        </w:rPr>
        <w:t>當選後將進行規劃</w:t>
      </w:r>
      <w:r w:rsidR="00C1796C">
        <w:rPr>
          <w:rFonts w:hint="eastAsia"/>
          <w:color w:val="000000" w:themeColor="text1"/>
          <w:szCs w:val="24"/>
        </w:rPr>
        <w:t>。</w:t>
      </w:r>
      <w:r w:rsidR="00E537BB">
        <w:rPr>
          <w:rFonts w:hint="eastAsia"/>
          <w:color w:val="000000" w:themeColor="text1"/>
          <w:szCs w:val="24"/>
        </w:rPr>
        <w:t>2005-2006</w:t>
      </w:r>
      <w:r w:rsidR="00E537BB">
        <w:rPr>
          <w:rFonts w:hint="eastAsia"/>
          <w:color w:val="000000" w:themeColor="text1"/>
          <w:szCs w:val="24"/>
          <w:lang w:eastAsia="zh-HK"/>
        </w:rPr>
        <w:t>年間</w:t>
      </w:r>
      <w:r w:rsidR="00C1796C">
        <w:rPr>
          <w:rFonts w:hint="eastAsia"/>
          <w:color w:val="000000" w:themeColor="text1"/>
          <w:szCs w:val="24"/>
        </w:rPr>
        <w:t>，</w:t>
      </w:r>
      <w:r w:rsidR="00E537BB">
        <w:rPr>
          <w:rFonts w:hint="eastAsia"/>
          <w:color w:val="000000" w:themeColor="text1"/>
          <w:szCs w:val="24"/>
          <w:lang w:eastAsia="zh-HK"/>
        </w:rPr>
        <w:t>本會參加當年成立</w:t>
      </w:r>
      <w:r w:rsidR="001D36E1">
        <w:rPr>
          <w:rFonts w:ascii="新細明體" w:eastAsia="新細明體" w:hAnsi="新細明體" w:hint="eastAsia"/>
          <w:color w:val="000000" w:themeColor="text1"/>
          <w:szCs w:val="24"/>
        </w:rPr>
        <w:t>“</w:t>
      </w:r>
      <w:r w:rsidR="00E537BB">
        <w:rPr>
          <w:rFonts w:hint="eastAsia"/>
          <w:color w:val="000000" w:themeColor="text1"/>
          <w:szCs w:val="24"/>
          <w:lang w:eastAsia="zh-HK"/>
        </w:rPr>
        <w:t>新中央圖</w:t>
      </w:r>
      <w:r w:rsidR="00E537BB">
        <w:rPr>
          <w:rFonts w:hint="eastAsia"/>
          <w:color w:val="000000" w:themeColor="text1"/>
          <w:szCs w:val="24"/>
        </w:rPr>
        <w:t>書館</w:t>
      </w:r>
      <w:r w:rsidR="00E537BB">
        <w:rPr>
          <w:rFonts w:hint="eastAsia"/>
          <w:color w:val="000000" w:themeColor="text1"/>
          <w:szCs w:val="24"/>
          <w:lang w:eastAsia="zh-HK"/>
        </w:rPr>
        <w:t>規劃工作小組成員</w:t>
      </w:r>
      <w:r w:rsidR="001D36E1">
        <w:rPr>
          <w:rFonts w:ascii="新細明體" w:eastAsia="新細明體" w:hAnsi="新細明體" w:hint="eastAsia"/>
          <w:color w:val="000000" w:themeColor="text1"/>
          <w:szCs w:val="24"/>
        </w:rPr>
        <w:t>”</w:t>
      </w:r>
      <w:r w:rsidR="00C1796C">
        <w:rPr>
          <w:rFonts w:hint="eastAsia"/>
          <w:color w:val="000000" w:themeColor="text1"/>
          <w:szCs w:val="24"/>
        </w:rPr>
        <w:t>，</w:t>
      </w:r>
      <w:r w:rsidR="00E537BB">
        <w:rPr>
          <w:rFonts w:hint="eastAsia"/>
          <w:color w:val="000000" w:themeColor="text1"/>
          <w:szCs w:val="24"/>
          <w:lang w:eastAsia="zh-HK"/>
        </w:rPr>
        <w:t>由於發生參賽作品風波</w:t>
      </w:r>
      <w:r w:rsidR="00C1796C">
        <w:rPr>
          <w:rFonts w:hint="eastAsia"/>
          <w:color w:val="000000" w:themeColor="text1"/>
          <w:szCs w:val="24"/>
        </w:rPr>
        <w:t>，</w:t>
      </w:r>
      <w:r w:rsidR="00E537BB">
        <w:rPr>
          <w:rFonts w:hint="eastAsia"/>
          <w:color w:val="000000" w:themeColor="text1"/>
          <w:szCs w:val="24"/>
          <w:lang w:eastAsia="zh-HK"/>
        </w:rPr>
        <w:t>計劃一再拖</w:t>
      </w:r>
      <w:r w:rsidR="00E537BB">
        <w:rPr>
          <w:rFonts w:hint="eastAsia"/>
          <w:color w:val="000000" w:themeColor="text1"/>
          <w:szCs w:val="24"/>
        </w:rPr>
        <w:t>延</w:t>
      </w:r>
      <w:r w:rsidR="00C1796C">
        <w:rPr>
          <w:rFonts w:hint="eastAsia"/>
          <w:color w:val="000000" w:themeColor="text1"/>
          <w:szCs w:val="24"/>
        </w:rPr>
        <w:t>，</w:t>
      </w:r>
      <w:r w:rsidR="00E537BB">
        <w:rPr>
          <w:rFonts w:hint="eastAsia"/>
          <w:color w:val="000000" w:themeColor="text1"/>
          <w:szCs w:val="24"/>
          <w:lang w:eastAsia="zh-HK"/>
        </w:rPr>
        <w:t>其間本會在不同場合表達對新中圖的關注</w:t>
      </w:r>
      <w:r w:rsidR="00C1796C">
        <w:rPr>
          <w:rFonts w:hint="eastAsia"/>
          <w:color w:val="000000" w:themeColor="text1"/>
          <w:szCs w:val="24"/>
        </w:rPr>
        <w:t>，</w:t>
      </w:r>
      <w:r w:rsidR="00E537BB">
        <w:rPr>
          <w:rFonts w:hint="eastAsia"/>
          <w:color w:val="000000" w:themeColor="text1"/>
          <w:szCs w:val="24"/>
        </w:rPr>
        <w:t>201</w:t>
      </w:r>
      <w:r w:rsidR="002942E9">
        <w:rPr>
          <w:rFonts w:hint="eastAsia"/>
          <w:color w:val="000000" w:themeColor="text1"/>
          <w:szCs w:val="24"/>
        </w:rPr>
        <w:t>8</w:t>
      </w:r>
      <w:r w:rsidR="00E537BB">
        <w:rPr>
          <w:rFonts w:hint="eastAsia"/>
          <w:color w:val="000000" w:themeColor="text1"/>
          <w:szCs w:val="24"/>
          <w:lang w:eastAsia="zh-HK"/>
        </w:rPr>
        <w:t>年新中圖再起風波</w:t>
      </w:r>
      <w:r w:rsidR="00C1796C">
        <w:rPr>
          <w:rFonts w:hint="eastAsia"/>
          <w:color w:val="000000" w:themeColor="text1"/>
          <w:szCs w:val="24"/>
        </w:rPr>
        <w:t>，</w:t>
      </w:r>
      <w:r w:rsidR="00E537BB">
        <w:rPr>
          <w:rFonts w:hint="eastAsia"/>
          <w:color w:val="000000" w:themeColor="text1"/>
          <w:szCs w:val="24"/>
          <w:lang w:eastAsia="zh-HK"/>
        </w:rPr>
        <w:t>本會更為特區政府提</w:t>
      </w:r>
      <w:r w:rsidR="00E537BB">
        <w:rPr>
          <w:rFonts w:hint="eastAsia"/>
          <w:color w:val="000000" w:themeColor="text1"/>
          <w:szCs w:val="24"/>
        </w:rPr>
        <w:t>出</w:t>
      </w:r>
      <w:r w:rsidR="00E537BB">
        <w:rPr>
          <w:rFonts w:hint="eastAsia"/>
          <w:color w:val="000000" w:themeColor="text1"/>
          <w:szCs w:val="24"/>
          <w:lang w:eastAsia="zh-HK"/>
        </w:rPr>
        <w:t>不少正面的建</w:t>
      </w:r>
      <w:r w:rsidR="00E537BB">
        <w:rPr>
          <w:rFonts w:hint="eastAsia"/>
          <w:color w:val="000000" w:themeColor="text1"/>
          <w:szCs w:val="24"/>
        </w:rPr>
        <w:t>議</w:t>
      </w:r>
      <w:r w:rsidR="00C1796C">
        <w:rPr>
          <w:rFonts w:hint="eastAsia"/>
          <w:color w:val="000000" w:themeColor="text1"/>
          <w:szCs w:val="24"/>
        </w:rPr>
        <w:t>。</w:t>
      </w:r>
      <w:r w:rsidR="00862E04" w:rsidRPr="00A93E59">
        <w:rPr>
          <w:rFonts w:hint="eastAsia"/>
          <w:color w:val="000000" w:themeColor="text1"/>
          <w:szCs w:val="24"/>
        </w:rPr>
        <w:t>2020</w:t>
      </w:r>
      <w:r w:rsidR="00862E04" w:rsidRPr="00A93E59">
        <w:rPr>
          <w:rFonts w:hint="eastAsia"/>
          <w:color w:val="000000" w:themeColor="text1"/>
          <w:szCs w:val="24"/>
        </w:rPr>
        <w:t>年</w:t>
      </w:r>
      <w:r w:rsidR="00862E04" w:rsidRPr="00A93E59">
        <w:rPr>
          <w:rFonts w:hint="eastAsia"/>
          <w:color w:val="000000" w:themeColor="text1"/>
          <w:szCs w:val="24"/>
        </w:rPr>
        <w:t>9</w:t>
      </w:r>
      <w:r w:rsidR="00862E04" w:rsidRPr="00A93E59">
        <w:rPr>
          <w:rFonts w:hint="eastAsia"/>
          <w:color w:val="000000" w:themeColor="text1"/>
          <w:szCs w:val="24"/>
        </w:rPr>
        <w:t>月</w:t>
      </w:r>
      <w:r w:rsidR="00862E04" w:rsidRPr="00A93E59">
        <w:rPr>
          <w:rFonts w:hint="eastAsia"/>
          <w:color w:val="000000" w:themeColor="text1"/>
          <w:szCs w:val="24"/>
        </w:rPr>
        <w:t>10</w:t>
      </w:r>
      <w:r w:rsidR="00862E04" w:rsidRPr="00A93E59">
        <w:rPr>
          <w:rFonts w:hint="eastAsia"/>
          <w:color w:val="000000" w:themeColor="text1"/>
          <w:szCs w:val="24"/>
        </w:rPr>
        <w:t>日，文化局就</w:t>
      </w:r>
      <w:r w:rsidR="00862E04" w:rsidRPr="00A93E59">
        <w:rPr>
          <w:rFonts w:asciiTheme="minorEastAsia" w:hAnsiTheme="minorEastAsia" w:hint="eastAsia"/>
          <w:color w:val="000000" w:themeColor="text1"/>
          <w:szCs w:val="24"/>
        </w:rPr>
        <w:t>澳門新中央圖書館的選址及概念設計方案</w:t>
      </w:r>
      <w:r w:rsidR="00EB2015" w:rsidRPr="00A93E59">
        <w:rPr>
          <w:rFonts w:asciiTheme="minorEastAsia" w:hAnsiTheme="minorEastAsia" w:hint="eastAsia"/>
          <w:color w:val="000000" w:themeColor="text1"/>
          <w:szCs w:val="24"/>
        </w:rPr>
        <w:t>舉</w:t>
      </w:r>
      <w:r w:rsidR="00862E04" w:rsidRPr="00A93E59">
        <w:rPr>
          <w:rFonts w:asciiTheme="minorEastAsia" w:hAnsiTheme="minorEastAsia" w:hint="eastAsia"/>
          <w:color w:val="000000" w:themeColor="text1"/>
          <w:szCs w:val="24"/>
        </w:rPr>
        <w:t>行了新聞發佈會。</w:t>
      </w:r>
      <w:r w:rsidR="00EB2015" w:rsidRPr="00A93E59">
        <w:rPr>
          <w:color w:val="000000" w:themeColor="text1"/>
          <w:szCs w:val="24"/>
        </w:rPr>
        <w:t>重新評估在塔石舊愛都酒店地段興建新中圖的可行性。</w:t>
      </w:r>
      <w:r w:rsidR="00E537BB">
        <w:rPr>
          <w:rFonts w:hint="eastAsia"/>
          <w:color w:val="000000" w:themeColor="text1"/>
          <w:szCs w:val="24"/>
          <w:lang w:eastAsia="zh-HK"/>
        </w:rPr>
        <w:t>本會亦再次在傳媒及業界擔當著溝通的重要角色</w:t>
      </w:r>
      <w:r w:rsidR="00C1796C">
        <w:rPr>
          <w:rFonts w:hint="eastAsia"/>
          <w:color w:val="000000" w:themeColor="text1"/>
          <w:szCs w:val="24"/>
        </w:rPr>
        <w:t>。</w:t>
      </w:r>
      <w:r w:rsidR="007C64FD">
        <w:rPr>
          <w:rFonts w:hint="eastAsia"/>
          <w:color w:val="000000" w:themeColor="text1"/>
          <w:szCs w:val="24"/>
          <w:lang w:eastAsia="zh-HK"/>
        </w:rPr>
        <w:t>而在</w:t>
      </w:r>
      <w:r w:rsidR="007C64FD">
        <w:rPr>
          <w:rFonts w:hint="eastAsia"/>
          <w:color w:val="000000" w:themeColor="text1"/>
          <w:szCs w:val="24"/>
        </w:rPr>
        <w:t>10</w:t>
      </w:r>
      <w:r w:rsidR="007C64FD">
        <w:rPr>
          <w:rFonts w:hint="eastAsia"/>
          <w:color w:val="000000" w:themeColor="text1"/>
          <w:szCs w:val="24"/>
          <w:lang w:eastAsia="zh-HK"/>
        </w:rPr>
        <w:t>月初接到</w:t>
      </w:r>
      <w:r w:rsidR="007C64FD">
        <w:rPr>
          <w:rFonts w:hint="eastAsia"/>
          <w:color w:val="000000" w:themeColor="text1"/>
          <w:szCs w:val="24"/>
          <w:lang w:eastAsia="zh-HK"/>
        </w:rPr>
        <w:t xml:space="preserve"> </w:t>
      </w:r>
      <w:r w:rsidR="001D36E1">
        <w:rPr>
          <w:rFonts w:hint="eastAsia"/>
          <w:color w:val="000000" w:themeColor="text1"/>
          <w:szCs w:val="24"/>
        </w:rPr>
        <w:t>文化</w:t>
      </w:r>
      <w:r w:rsidR="007C64FD">
        <w:rPr>
          <w:rFonts w:hint="eastAsia"/>
          <w:color w:val="000000" w:themeColor="text1"/>
          <w:szCs w:val="24"/>
          <w:lang w:eastAsia="zh-HK"/>
        </w:rPr>
        <w:t>局的來函邀請為此提供專業意見</w:t>
      </w:r>
      <w:r w:rsidR="00C1796C">
        <w:rPr>
          <w:rFonts w:hint="eastAsia"/>
          <w:color w:val="000000" w:themeColor="text1"/>
          <w:szCs w:val="24"/>
        </w:rPr>
        <w:t>，</w:t>
      </w:r>
      <w:r w:rsidR="007C64FD">
        <w:rPr>
          <w:rFonts w:hint="eastAsia"/>
          <w:color w:val="000000" w:themeColor="text1"/>
          <w:szCs w:val="24"/>
          <w:lang w:eastAsia="zh-HK"/>
        </w:rPr>
        <w:t>經</w:t>
      </w:r>
      <w:r w:rsidR="00955519">
        <w:rPr>
          <w:rFonts w:hint="eastAsia"/>
          <w:color w:val="000000" w:themeColor="text1"/>
          <w:szCs w:val="24"/>
          <w:lang w:eastAsia="zh-HK"/>
        </w:rPr>
        <w:t>本會</w:t>
      </w:r>
      <w:r w:rsidR="007C64FD">
        <w:rPr>
          <w:rFonts w:hint="eastAsia"/>
          <w:color w:val="000000" w:themeColor="text1"/>
          <w:szCs w:val="24"/>
          <w:lang w:eastAsia="zh-HK"/>
        </w:rPr>
        <w:t>理事會推選工作小組</w:t>
      </w:r>
      <w:r w:rsidR="00955519">
        <w:rPr>
          <w:rFonts w:hint="eastAsia"/>
          <w:color w:val="000000" w:themeColor="text1"/>
          <w:szCs w:val="24"/>
          <w:lang w:eastAsia="zh-HK"/>
        </w:rPr>
        <w:t>成員</w:t>
      </w:r>
      <w:r w:rsidR="00C1796C">
        <w:rPr>
          <w:rFonts w:hint="eastAsia"/>
          <w:color w:val="000000" w:themeColor="text1"/>
          <w:szCs w:val="24"/>
        </w:rPr>
        <w:t>，</w:t>
      </w:r>
      <w:r w:rsidR="007C64FD">
        <w:rPr>
          <w:rFonts w:hint="eastAsia"/>
          <w:color w:val="000000" w:themeColor="text1"/>
          <w:szCs w:val="24"/>
          <w:lang w:eastAsia="zh-HK"/>
        </w:rPr>
        <w:t>從本會多年來跟進此項目的忠誠</w:t>
      </w:r>
      <w:r w:rsidR="00C1796C">
        <w:rPr>
          <w:rFonts w:hint="eastAsia"/>
          <w:color w:val="000000" w:themeColor="text1"/>
          <w:szCs w:val="24"/>
        </w:rPr>
        <w:t>，</w:t>
      </w:r>
      <w:r w:rsidR="007C64FD">
        <w:rPr>
          <w:rFonts w:hint="eastAsia"/>
          <w:color w:val="000000" w:themeColor="text1"/>
          <w:szCs w:val="24"/>
          <w:lang w:eastAsia="zh-HK"/>
        </w:rPr>
        <w:t>參與設</w:t>
      </w:r>
      <w:r w:rsidR="007C64FD">
        <w:rPr>
          <w:rFonts w:hint="eastAsia"/>
          <w:color w:val="000000" w:themeColor="text1"/>
          <w:szCs w:val="24"/>
        </w:rPr>
        <w:t>計</w:t>
      </w:r>
      <w:r w:rsidR="007C64FD">
        <w:rPr>
          <w:rFonts w:hint="eastAsia"/>
          <w:color w:val="000000" w:themeColor="text1"/>
          <w:szCs w:val="24"/>
          <w:lang w:eastAsia="zh-HK"/>
        </w:rPr>
        <w:t>本澳不同大小規劃的圖</w:t>
      </w:r>
      <w:r w:rsidR="007C64FD">
        <w:rPr>
          <w:rFonts w:hint="eastAsia"/>
          <w:color w:val="000000" w:themeColor="text1"/>
          <w:szCs w:val="24"/>
        </w:rPr>
        <w:t>書館</w:t>
      </w:r>
      <w:r w:rsidR="007C64FD">
        <w:rPr>
          <w:rFonts w:hint="eastAsia"/>
          <w:color w:val="000000" w:themeColor="text1"/>
          <w:szCs w:val="24"/>
          <w:lang w:eastAsia="zh-HK"/>
        </w:rPr>
        <w:t>建</w:t>
      </w:r>
      <w:r w:rsidR="007C64FD">
        <w:rPr>
          <w:rFonts w:hint="eastAsia"/>
          <w:color w:val="000000" w:themeColor="text1"/>
          <w:szCs w:val="24"/>
        </w:rPr>
        <w:t>設</w:t>
      </w:r>
      <w:r w:rsidR="007C64FD">
        <w:rPr>
          <w:rFonts w:hint="eastAsia"/>
          <w:color w:val="000000" w:themeColor="text1"/>
          <w:szCs w:val="24"/>
          <w:lang w:eastAsia="zh-HK"/>
        </w:rPr>
        <w:t>與規劃的經驗</w:t>
      </w:r>
      <w:r w:rsidR="00C1796C">
        <w:rPr>
          <w:rFonts w:hint="eastAsia"/>
          <w:color w:val="000000" w:themeColor="text1"/>
          <w:szCs w:val="24"/>
        </w:rPr>
        <w:t>，</w:t>
      </w:r>
      <w:r w:rsidR="007C64FD">
        <w:rPr>
          <w:rFonts w:hint="eastAsia"/>
          <w:color w:val="000000" w:themeColor="text1"/>
          <w:szCs w:val="24"/>
          <w:lang w:eastAsia="zh-HK"/>
        </w:rPr>
        <w:t>考慮澳門讀者群的不同層面需求</w:t>
      </w:r>
      <w:r w:rsidR="00C1796C">
        <w:rPr>
          <w:rFonts w:hint="eastAsia"/>
          <w:color w:val="000000" w:themeColor="text1"/>
          <w:szCs w:val="24"/>
        </w:rPr>
        <w:t>，</w:t>
      </w:r>
      <w:r w:rsidR="00591392">
        <w:rPr>
          <w:rFonts w:hint="eastAsia"/>
          <w:color w:val="000000" w:themeColor="text1"/>
          <w:szCs w:val="24"/>
          <w:lang w:eastAsia="zh-HK"/>
        </w:rPr>
        <w:t>以及</w:t>
      </w:r>
      <w:r w:rsidR="007C64FD">
        <w:rPr>
          <w:rFonts w:hint="eastAsia"/>
          <w:color w:val="000000" w:themeColor="text1"/>
          <w:szCs w:val="24"/>
          <w:lang w:eastAsia="zh-HK"/>
        </w:rPr>
        <w:t>業界在圖</w:t>
      </w:r>
      <w:r w:rsidR="007C64FD">
        <w:rPr>
          <w:rFonts w:hint="eastAsia"/>
          <w:color w:val="000000" w:themeColor="text1"/>
          <w:szCs w:val="24"/>
        </w:rPr>
        <w:t>書館</w:t>
      </w:r>
      <w:r w:rsidR="007C64FD">
        <w:rPr>
          <w:rFonts w:hint="eastAsia"/>
          <w:color w:val="000000" w:themeColor="text1"/>
          <w:szCs w:val="24"/>
          <w:lang w:eastAsia="zh-HK"/>
        </w:rPr>
        <w:t>館舍的管理角度</w:t>
      </w:r>
      <w:r w:rsidR="00C1796C">
        <w:rPr>
          <w:rFonts w:hint="eastAsia"/>
          <w:color w:val="000000" w:themeColor="text1"/>
          <w:szCs w:val="24"/>
        </w:rPr>
        <w:t>，</w:t>
      </w:r>
      <w:r w:rsidR="007C64FD">
        <w:rPr>
          <w:rFonts w:hint="eastAsia"/>
          <w:color w:val="000000" w:themeColor="text1"/>
          <w:szCs w:val="24"/>
          <w:lang w:eastAsia="zh-HK"/>
        </w:rPr>
        <w:t>撰</w:t>
      </w:r>
      <w:r w:rsidR="007C64FD">
        <w:rPr>
          <w:rFonts w:hint="eastAsia"/>
          <w:color w:val="000000" w:themeColor="text1"/>
          <w:szCs w:val="24"/>
        </w:rPr>
        <w:t>寫</w:t>
      </w:r>
      <w:r w:rsidR="00591392">
        <w:rPr>
          <w:rFonts w:hint="eastAsia"/>
          <w:color w:val="000000" w:themeColor="text1"/>
          <w:szCs w:val="24"/>
          <w:lang w:eastAsia="zh-HK"/>
        </w:rPr>
        <w:t>這份從心出發的</w:t>
      </w:r>
      <w:r w:rsidR="007C64FD">
        <w:rPr>
          <w:rFonts w:hint="eastAsia"/>
          <w:color w:val="000000" w:themeColor="text1"/>
          <w:szCs w:val="24"/>
          <w:lang w:eastAsia="zh-HK"/>
        </w:rPr>
        <w:t>意見書</w:t>
      </w:r>
      <w:r w:rsidR="00C1796C">
        <w:rPr>
          <w:rFonts w:hint="eastAsia"/>
          <w:color w:val="000000" w:themeColor="text1"/>
          <w:szCs w:val="24"/>
        </w:rPr>
        <w:t>，</w:t>
      </w:r>
      <w:r w:rsidR="00591392">
        <w:rPr>
          <w:rFonts w:hint="eastAsia"/>
          <w:color w:val="000000" w:themeColor="text1"/>
          <w:szCs w:val="24"/>
          <w:lang w:eastAsia="zh-HK"/>
        </w:rPr>
        <w:t>希望</w:t>
      </w:r>
      <w:r w:rsidR="00591392">
        <w:rPr>
          <w:rFonts w:hint="eastAsia"/>
          <w:color w:val="000000" w:themeColor="text1"/>
          <w:szCs w:val="24"/>
          <w:lang w:eastAsia="zh-HK"/>
        </w:rPr>
        <w:t xml:space="preserve"> </w:t>
      </w:r>
      <w:r w:rsidR="001D36E1">
        <w:rPr>
          <w:rFonts w:hint="eastAsia"/>
          <w:color w:val="000000" w:themeColor="text1"/>
          <w:szCs w:val="24"/>
          <w:lang w:eastAsia="zh-HK"/>
        </w:rPr>
        <w:t>該</w:t>
      </w:r>
      <w:r w:rsidR="00591392">
        <w:rPr>
          <w:rFonts w:hint="eastAsia"/>
          <w:color w:val="000000" w:themeColor="text1"/>
          <w:szCs w:val="24"/>
          <w:lang w:eastAsia="zh-HK"/>
        </w:rPr>
        <w:t>局在收到過百份的建</w:t>
      </w:r>
      <w:r w:rsidR="00591392">
        <w:rPr>
          <w:rFonts w:hint="eastAsia"/>
          <w:color w:val="000000" w:themeColor="text1"/>
          <w:szCs w:val="24"/>
        </w:rPr>
        <w:t>議</w:t>
      </w:r>
      <w:r w:rsidR="00591392">
        <w:rPr>
          <w:rFonts w:hint="eastAsia"/>
          <w:color w:val="000000" w:themeColor="text1"/>
          <w:szCs w:val="24"/>
          <w:lang w:eastAsia="zh-HK"/>
        </w:rPr>
        <w:t>書之際</w:t>
      </w:r>
      <w:r w:rsidR="00C1796C">
        <w:rPr>
          <w:rFonts w:hint="eastAsia"/>
          <w:color w:val="000000" w:themeColor="text1"/>
          <w:szCs w:val="24"/>
        </w:rPr>
        <w:t>，</w:t>
      </w:r>
      <w:r w:rsidR="00591392">
        <w:rPr>
          <w:rFonts w:hint="eastAsia"/>
          <w:color w:val="000000" w:themeColor="text1"/>
          <w:szCs w:val="24"/>
          <w:lang w:eastAsia="zh-HK"/>
        </w:rPr>
        <w:t>能多考慮本會的意見</w:t>
      </w:r>
      <w:r w:rsidR="00C1796C">
        <w:rPr>
          <w:rFonts w:hint="eastAsia"/>
          <w:color w:val="000000" w:themeColor="text1"/>
          <w:szCs w:val="24"/>
        </w:rPr>
        <w:t>，</w:t>
      </w:r>
      <w:r w:rsidR="00591392">
        <w:rPr>
          <w:rFonts w:hint="eastAsia"/>
          <w:color w:val="000000" w:themeColor="text1"/>
          <w:szCs w:val="24"/>
          <w:lang w:eastAsia="zh-HK"/>
        </w:rPr>
        <w:t>向負責評標的外地專家提供重要的參考</w:t>
      </w:r>
      <w:r w:rsidR="00C1796C">
        <w:rPr>
          <w:rFonts w:hint="eastAsia"/>
          <w:color w:val="000000" w:themeColor="text1"/>
          <w:szCs w:val="24"/>
        </w:rPr>
        <w:t>，</w:t>
      </w:r>
      <w:r w:rsidR="00591392">
        <w:rPr>
          <w:rFonts w:hint="eastAsia"/>
          <w:color w:val="000000" w:themeColor="text1"/>
          <w:szCs w:val="24"/>
          <w:lang w:eastAsia="zh-HK"/>
        </w:rPr>
        <w:t>讓他們更多了解澳門的情況</w:t>
      </w:r>
      <w:r w:rsidR="00C1796C">
        <w:rPr>
          <w:rFonts w:hint="eastAsia"/>
          <w:color w:val="000000" w:themeColor="text1"/>
          <w:szCs w:val="24"/>
        </w:rPr>
        <w:t>。</w:t>
      </w:r>
    </w:p>
    <w:p w:rsidR="00E537BB" w:rsidRDefault="00E537BB" w:rsidP="00EB2015">
      <w:pPr>
        <w:rPr>
          <w:color w:val="000000" w:themeColor="text1"/>
          <w:szCs w:val="24"/>
        </w:rPr>
      </w:pPr>
    </w:p>
    <w:p w:rsidR="00591392" w:rsidRPr="00E911B2" w:rsidRDefault="00E911B2" w:rsidP="00EB2015">
      <w:pPr>
        <w:rPr>
          <w:b/>
          <w:color w:val="000000" w:themeColor="text1"/>
          <w:szCs w:val="24"/>
        </w:rPr>
      </w:pPr>
      <w:r w:rsidRPr="00E911B2">
        <w:rPr>
          <w:rFonts w:hint="eastAsia"/>
          <w:b/>
          <w:color w:val="000000" w:themeColor="text1"/>
          <w:szCs w:val="24"/>
          <w:lang w:eastAsia="zh-HK"/>
        </w:rPr>
        <w:t>二</w:t>
      </w:r>
      <w:r w:rsidR="00FE2741">
        <w:rPr>
          <w:rFonts w:hint="eastAsia"/>
          <w:b/>
          <w:color w:val="000000" w:themeColor="text1"/>
          <w:szCs w:val="24"/>
        </w:rPr>
        <w:t>.</w:t>
      </w:r>
      <w:r w:rsidR="00FE2741">
        <w:rPr>
          <w:b/>
          <w:color w:val="000000" w:themeColor="text1"/>
          <w:szCs w:val="24"/>
          <w:lang w:eastAsia="zh-HK"/>
        </w:rPr>
        <w:t xml:space="preserve"> </w:t>
      </w:r>
      <w:r w:rsidR="00720744" w:rsidRPr="00E911B2">
        <w:rPr>
          <w:rFonts w:hint="eastAsia"/>
          <w:b/>
          <w:color w:val="000000" w:themeColor="text1"/>
          <w:szCs w:val="24"/>
          <w:lang w:eastAsia="zh-HK"/>
        </w:rPr>
        <w:t>本意見書的</w:t>
      </w:r>
      <w:r w:rsidR="00780400" w:rsidRPr="00E911B2">
        <w:rPr>
          <w:rFonts w:hint="eastAsia"/>
          <w:b/>
          <w:color w:val="000000" w:themeColor="text1"/>
          <w:szCs w:val="24"/>
          <w:lang w:eastAsia="zh-HK"/>
        </w:rPr>
        <w:t>限制</w:t>
      </w:r>
    </w:p>
    <w:p w:rsidR="00591392" w:rsidRDefault="00E911B2" w:rsidP="00EB2015">
      <w:pPr>
        <w:rPr>
          <w:color w:val="000000" w:themeColor="text1"/>
          <w:szCs w:val="24"/>
        </w:rPr>
      </w:pPr>
      <w:r>
        <w:rPr>
          <w:rFonts w:hint="eastAsia"/>
          <w:color w:val="000000" w:themeColor="text1"/>
          <w:szCs w:val="24"/>
          <w:lang w:eastAsia="zh-HK"/>
        </w:rPr>
        <w:t xml:space="preserve">    </w:t>
      </w:r>
      <w:r w:rsidR="00591392">
        <w:rPr>
          <w:rFonts w:hint="eastAsia"/>
          <w:color w:val="000000" w:themeColor="text1"/>
          <w:szCs w:val="24"/>
          <w:lang w:eastAsia="zh-HK"/>
        </w:rPr>
        <w:t>本會在撰</w:t>
      </w:r>
      <w:r w:rsidR="00591392">
        <w:rPr>
          <w:rFonts w:hint="eastAsia"/>
          <w:color w:val="000000" w:themeColor="text1"/>
          <w:szCs w:val="24"/>
        </w:rPr>
        <w:t>寫</w:t>
      </w:r>
      <w:r w:rsidR="00591392">
        <w:rPr>
          <w:rFonts w:hint="eastAsia"/>
          <w:color w:val="000000" w:themeColor="text1"/>
          <w:szCs w:val="24"/>
          <w:lang w:eastAsia="zh-HK"/>
        </w:rPr>
        <w:t>此意見書所面</w:t>
      </w:r>
      <w:r w:rsidR="00591392">
        <w:rPr>
          <w:rFonts w:hint="eastAsia"/>
          <w:color w:val="000000" w:themeColor="text1"/>
          <w:szCs w:val="24"/>
        </w:rPr>
        <w:t>對</w:t>
      </w:r>
      <w:r w:rsidR="00591392">
        <w:rPr>
          <w:rFonts w:hint="eastAsia"/>
          <w:color w:val="000000" w:themeColor="text1"/>
          <w:szCs w:val="24"/>
          <w:lang w:eastAsia="zh-HK"/>
        </w:rPr>
        <w:t>的困難在</w:t>
      </w:r>
      <w:r w:rsidR="00780400">
        <w:rPr>
          <w:rFonts w:hint="eastAsia"/>
          <w:color w:val="000000" w:themeColor="text1"/>
          <w:szCs w:val="24"/>
          <w:lang w:eastAsia="zh-HK"/>
        </w:rPr>
        <w:t>於</w:t>
      </w:r>
      <w:r w:rsidR="00591392">
        <w:rPr>
          <w:rFonts w:hint="eastAsia"/>
          <w:color w:val="000000" w:themeColor="text1"/>
          <w:szCs w:val="24"/>
          <w:lang w:eastAsia="zh-HK"/>
        </w:rPr>
        <w:t>沒有足</w:t>
      </w:r>
      <w:r w:rsidR="00591392">
        <w:rPr>
          <w:rFonts w:hint="eastAsia"/>
          <w:color w:val="000000" w:themeColor="text1"/>
          <w:szCs w:val="24"/>
        </w:rPr>
        <w:t>夠</w:t>
      </w:r>
      <w:r w:rsidR="00591392">
        <w:rPr>
          <w:rFonts w:hint="eastAsia"/>
          <w:color w:val="000000" w:themeColor="text1"/>
          <w:szCs w:val="24"/>
          <w:lang w:eastAsia="zh-HK"/>
        </w:rPr>
        <w:t>的參考資</w:t>
      </w:r>
      <w:r w:rsidR="00591392">
        <w:rPr>
          <w:rFonts w:hint="eastAsia"/>
          <w:color w:val="000000" w:themeColor="text1"/>
          <w:szCs w:val="24"/>
        </w:rPr>
        <w:t>料</w:t>
      </w:r>
      <w:r w:rsidR="00C1796C">
        <w:rPr>
          <w:rFonts w:hint="eastAsia"/>
          <w:color w:val="000000" w:themeColor="text1"/>
          <w:szCs w:val="24"/>
        </w:rPr>
        <w:t>，</w:t>
      </w:r>
      <w:r w:rsidR="00591392">
        <w:rPr>
          <w:rFonts w:hint="eastAsia"/>
          <w:color w:val="000000" w:themeColor="text1"/>
          <w:szCs w:val="24"/>
          <w:lang w:eastAsia="zh-HK"/>
        </w:rPr>
        <w:t>手上</w:t>
      </w:r>
      <w:r w:rsidR="001D36E1">
        <w:rPr>
          <w:rFonts w:hint="eastAsia"/>
          <w:color w:val="000000" w:themeColor="text1"/>
          <w:szCs w:val="24"/>
          <w:lang w:eastAsia="zh-HK"/>
        </w:rPr>
        <w:t>只</w:t>
      </w:r>
      <w:r w:rsidR="00591392">
        <w:rPr>
          <w:rFonts w:hint="eastAsia"/>
          <w:color w:val="000000" w:themeColor="text1"/>
          <w:szCs w:val="24"/>
          <w:lang w:eastAsia="zh-HK"/>
        </w:rPr>
        <w:t>有新中圖的</w:t>
      </w:r>
      <w:r w:rsidR="009F0EB2">
        <w:rPr>
          <w:rFonts w:hint="eastAsia"/>
          <w:color w:val="000000" w:themeColor="text1"/>
          <w:szCs w:val="24"/>
          <w:lang w:eastAsia="zh-HK"/>
        </w:rPr>
        <w:t>圖文包</w:t>
      </w:r>
      <w:r w:rsidR="009F0EB2">
        <w:rPr>
          <w:rFonts w:hint="eastAsia"/>
          <w:color w:val="000000" w:themeColor="text1"/>
          <w:szCs w:val="24"/>
        </w:rPr>
        <w:t>、</w:t>
      </w:r>
      <w:r w:rsidR="009F0EB2">
        <w:rPr>
          <w:rFonts w:hint="eastAsia"/>
          <w:color w:val="000000" w:themeColor="text1"/>
          <w:szCs w:val="24"/>
          <w:lang w:eastAsia="zh-HK"/>
        </w:rPr>
        <w:t>小冊子</w:t>
      </w:r>
      <w:r w:rsidR="009F0EB2">
        <w:rPr>
          <w:rFonts w:hint="eastAsia"/>
          <w:color w:val="000000" w:themeColor="text1"/>
          <w:szCs w:val="24"/>
        </w:rPr>
        <w:t>、</w:t>
      </w:r>
      <w:r w:rsidR="009F0EB2">
        <w:rPr>
          <w:rFonts w:hint="eastAsia"/>
          <w:color w:val="000000" w:themeColor="text1"/>
          <w:szCs w:val="24"/>
          <w:lang w:eastAsia="zh-HK"/>
        </w:rPr>
        <w:t>網上資料及新聞發佈會的視頻</w:t>
      </w:r>
      <w:r w:rsidR="00C1796C">
        <w:rPr>
          <w:rFonts w:hint="eastAsia"/>
          <w:color w:val="000000" w:themeColor="text1"/>
          <w:szCs w:val="24"/>
        </w:rPr>
        <w:t>。</w:t>
      </w:r>
      <w:r w:rsidR="00780400">
        <w:rPr>
          <w:rFonts w:hint="eastAsia"/>
          <w:color w:val="000000" w:themeColor="text1"/>
          <w:szCs w:val="24"/>
          <w:lang w:eastAsia="zh-HK"/>
        </w:rPr>
        <w:t>所以無法全面比較四個設計的細節</w:t>
      </w:r>
      <w:r w:rsidR="00C1796C">
        <w:rPr>
          <w:rFonts w:hint="eastAsia"/>
          <w:color w:val="000000" w:themeColor="text1"/>
          <w:szCs w:val="24"/>
        </w:rPr>
        <w:t>，</w:t>
      </w:r>
      <w:r w:rsidR="001D36E1">
        <w:rPr>
          <w:rFonts w:hint="eastAsia"/>
          <w:color w:val="000000" w:themeColor="text1"/>
          <w:szCs w:val="24"/>
          <w:lang w:eastAsia="zh-HK"/>
        </w:rPr>
        <w:t>只</w:t>
      </w:r>
      <w:r w:rsidR="00780400">
        <w:rPr>
          <w:rFonts w:hint="eastAsia"/>
          <w:color w:val="000000" w:themeColor="text1"/>
          <w:szCs w:val="24"/>
          <w:lang w:eastAsia="zh-HK"/>
        </w:rPr>
        <w:t>能根據有限資源來提出綜合的分析</w:t>
      </w:r>
      <w:r w:rsidR="00C1796C">
        <w:rPr>
          <w:rFonts w:hint="eastAsia"/>
          <w:color w:val="000000" w:themeColor="text1"/>
          <w:szCs w:val="24"/>
        </w:rPr>
        <w:t>。</w:t>
      </w:r>
      <w:r w:rsidR="00780400">
        <w:rPr>
          <w:rFonts w:hint="eastAsia"/>
          <w:color w:val="000000" w:themeColor="text1"/>
          <w:szCs w:val="24"/>
          <w:lang w:eastAsia="zh-HK"/>
        </w:rPr>
        <w:t>若</w:t>
      </w:r>
      <w:r w:rsidR="00780400">
        <w:rPr>
          <w:rFonts w:hint="eastAsia"/>
          <w:color w:val="000000" w:themeColor="text1"/>
          <w:szCs w:val="24"/>
          <w:lang w:eastAsia="zh-HK"/>
        </w:rPr>
        <w:t xml:space="preserve"> </w:t>
      </w:r>
      <w:r w:rsidR="001D36E1">
        <w:rPr>
          <w:rFonts w:hint="eastAsia"/>
          <w:color w:val="000000" w:themeColor="text1"/>
          <w:szCs w:val="24"/>
          <w:lang w:eastAsia="zh-HK"/>
        </w:rPr>
        <w:t>文化</w:t>
      </w:r>
      <w:r w:rsidR="00780400">
        <w:rPr>
          <w:rFonts w:hint="eastAsia"/>
          <w:color w:val="000000" w:themeColor="text1"/>
          <w:szCs w:val="24"/>
          <w:lang w:eastAsia="zh-HK"/>
        </w:rPr>
        <w:t>局能為本會提供更多的資訊</w:t>
      </w:r>
      <w:r w:rsidR="00C1796C">
        <w:rPr>
          <w:rFonts w:hint="eastAsia"/>
          <w:color w:val="000000" w:themeColor="text1"/>
          <w:szCs w:val="24"/>
        </w:rPr>
        <w:t>，</w:t>
      </w:r>
      <w:r w:rsidR="00780400">
        <w:rPr>
          <w:rFonts w:hint="eastAsia"/>
          <w:color w:val="000000" w:themeColor="text1"/>
          <w:szCs w:val="24"/>
          <w:lang w:eastAsia="zh-HK"/>
        </w:rPr>
        <w:t>那可彌</w:t>
      </w:r>
      <w:r w:rsidR="00780400">
        <w:rPr>
          <w:rFonts w:hint="eastAsia"/>
          <w:color w:val="000000" w:themeColor="text1"/>
          <w:szCs w:val="24"/>
        </w:rPr>
        <w:t>補</w:t>
      </w:r>
      <w:r w:rsidR="003367D9">
        <w:rPr>
          <w:rFonts w:hint="eastAsia"/>
          <w:color w:val="000000" w:themeColor="text1"/>
          <w:szCs w:val="24"/>
          <w:lang w:eastAsia="zh-HK"/>
        </w:rPr>
        <w:t>建議不盡詳細</w:t>
      </w:r>
      <w:r w:rsidR="00780400">
        <w:rPr>
          <w:rFonts w:hint="eastAsia"/>
          <w:color w:val="000000" w:themeColor="text1"/>
          <w:szCs w:val="24"/>
          <w:lang w:eastAsia="zh-HK"/>
        </w:rPr>
        <w:t>之處</w:t>
      </w:r>
      <w:r w:rsidR="002942E9">
        <w:rPr>
          <w:rFonts w:hint="eastAsia"/>
          <w:color w:val="000000" w:themeColor="text1"/>
          <w:szCs w:val="24"/>
        </w:rPr>
        <w:t>。</w:t>
      </w:r>
    </w:p>
    <w:p w:rsidR="002B62E7" w:rsidRDefault="002B62E7" w:rsidP="00EB2015">
      <w:pPr>
        <w:rPr>
          <w:color w:val="000000" w:themeColor="text1"/>
          <w:szCs w:val="24"/>
        </w:rPr>
      </w:pPr>
    </w:p>
    <w:p w:rsidR="00C612F2" w:rsidRPr="00E911B2" w:rsidRDefault="00E911B2" w:rsidP="00C612F2">
      <w:pPr>
        <w:rPr>
          <w:b/>
          <w:color w:val="000000" w:themeColor="text1"/>
          <w:szCs w:val="24"/>
          <w:lang w:eastAsia="zh-HK"/>
        </w:rPr>
      </w:pPr>
      <w:r w:rsidRPr="00E911B2">
        <w:rPr>
          <w:rFonts w:hint="eastAsia"/>
          <w:b/>
          <w:color w:val="000000" w:themeColor="text1"/>
          <w:szCs w:val="24"/>
          <w:lang w:eastAsia="zh-HK"/>
        </w:rPr>
        <w:t>三</w:t>
      </w:r>
      <w:r w:rsidR="00FE2741">
        <w:rPr>
          <w:rFonts w:hint="eastAsia"/>
          <w:b/>
          <w:color w:val="000000" w:themeColor="text1"/>
          <w:szCs w:val="24"/>
        </w:rPr>
        <w:t>.</w:t>
      </w:r>
      <w:r w:rsidR="00FE2741">
        <w:rPr>
          <w:b/>
          <w:color w:val="000000" w:themeColor="text1"/>
          <w:szCs w:val="24"/>
          <w:lang w:eastAsia="zh-HK"/>
        </w:rPr>
        <w:t xml:space="preserve"> </w:t>
      </w:r>
      <w:r w:rsidR="00C612F2" w:rsidRPr="00E911B2">
        <w:rPr>
          <w:rFonts w:hint="eastAsia"/>
          <w:b/>
          <w:color w:val="000000" w:themeColor="text1"/>
          <w:szCs w:val="24"/>
          <w:lang w:eastAsia="zh-HK"/>
        </w:rPr>
        <w:t>新</w:t>
      </w:r>
      <w:r w:rsidRPr="00E911B2">
        <w:rPr>
          <w:rFonts w:hint="eastAsia"/>
          <w:b/>
          <w:color w:val="000000" w:themeColor="text1"/>
          <w:szCs w:val="24"/>
          <w:lang w:eastAsia="zh-HK"/>
        </w:rPr>
        <w:t>中圖</w:t>
      </w:r>
      <w:r w:rsidR="00C612F2" w:rsidRPr="00E911B2">
        <w:rPr>
          <w:rFonts w:hint="eastAsia"/>
          <w:b/>
          <w:color w:val="000000" w:themeColor="text1"/>
          <w:szCs w:val="24"/>
          <w:lang w:eastAsia="zh-HK"/>
        </w:rPr>
        <w:t>周邊環境</w:t>
      </w:r>
      <w:r w:rsidR="00930703" w:rsidRPr="00E911B2">
        <w:rPr>
          <w:rFonts w:hint="eastAsia"/>
          <w:b/>
          <w:color w:val="000000" w:themeColor="text1"/>
          <w:szCs w:val="24"/>
          <w:lang w:eastAsia="zh-HK"/>
        </w:rPr>
        <w:t>分析</w:t>
      </w:r>
    </w:p>
    <w:p w:rsidR="00930703" w:rsidRDefault="00C612F2" w:rsidP="006D2F98">
      <w:pPr>
        <w:jc w:val="both"/>
        <w:rPr>
          <w:color w:val="000000" w:themeColor="text1"/>
          <w:szCs w:val="24"/>
        </w:rPr>
      </w:pPr>
      <w:r w:rsidRPr="00C612F2">
        <w:rPr>
          <w:rFonts w:hint="eastAsia"/>
          <w:color w:val="000000" w:themeColor="text1"/>
          <w:szCs w:val="24"/>
          <w:lang w:eastAsia="zh-HK"/>
        </w:rPr>
        <w:t xml:space="preserve">    </w:t>
      </w:r>
      <w:r w:rsidRPr="00C612F2">
        <w:rPr>
          <w:rFonts w:hint="eastAsia"/>
          <w:color w:val="000000" w:themeColor="text1"/>
          <w:szCs w:val="24"/>
          <w:lang w:eastAsia="zh-HK"/>
        </w:rPr>
        <w:t>城市人生活緊張，忙裡偷閒正是賞心樂事</w:t>
      </w:r>
      <w:r w:rsidR="001D36E1">
        <w:rPr>
          <w:rFonts w:hint="eastAsia"/>
          <w:color w:val="000000" w:themeColor="text1"/>
          <w:szCs w:val="24"/>
          <w:lang w:eastAsia="zh-HK"/>
        </w:rPr>
        <w:t>。</w:t>
      </w:r>
      <w:r w:rsidRPr="00C612F2">
        <w:rPr>
          <w:rFonts w:hint="eastAsia"/>
          <w:color w:val="000000" w:themeColor="text1"/>
          <w:szCs w:val="24"/>
          <w:lang w:eastAsia="zh-HK"/>
        </w:rPr>
        <w:t>全城熱切期待的新澳門中央圖書館，必定是急市民之所需，由於其位於</w:t>
      </w:r>
      <w:r>
        <w:rPr>
          <w:rFonts w:hint="eastAsia"/>
          <w:color w:val="000000" w:themeColor="text1"/>
          <w:szCs w:val="24"/>
          <w:lang w:eastAsia="zh-HK"/>
        </w:rPr>
        <w:t>文化片</w:t>
      </w:r>
      <w:r w:rsidRPr="00C612F2">
        <w:rPr>
          <w:rFonts w:hint="eastAsia"/>
          <w:color w:val="000000" w:themeColor="text1"/>
          <w:szCs w:val="24"/>
          <w:lang w:eastAsia="zh-HK"/>
        </w:rPr>
        <w:t>區，</w:t>
      </w:r>
      <w:r>
        <w:rPr>
          <w:rFonts w:hint="eastAsia"/>
          <w:color w:val="000000" w:themeColor="text1"/>
          <w:szCs w:val="24"/>
          <w:lang w:eastAsia="zh-HK"/>
        </w:rPr>
        <w:t>與舊法院相比</w:t>
      </w:r>
      <w:r w:rsidR="00C1796C">
        <w:rPr>
          <w:rFonts w:hint="eastAsia"/>
          <w:color w:val="000000" w:themeColor="text1"/>
          <w:szCs w:val="24"/>
          <w:lang w:eastAsia="zh-HK"/>
        </w:rPr>
        <w:t>，</w:t>
      </w:r>
      <w:r w:rsidRPr="00C612F2">
        <w:rPr>
          <w:rFonts w:hint="eastAsia"/>
          <w:color w:val="000000" w:themeColor="text1"/>
          <w:szCs w:val="24"/>
          <w:lang w:eastAsia="zh-HK"/>
        </w:rPr>
        <w:t>鄰近</w:t>
      </w:r>
      <w:r>
        <w:rPr>
          <w:rFonts w:hint="eastAsia"/>
          <w:color w:val="000000" w:themeColor="text1"/>
          <w:szCs w:val="24"/>
          <w:lang w:eastAsia="zh-HK"/>
        </w:rPr>
        <w:t>沒有</w:t>
      </w:r>
      <w:r w:rsidRPr="00C612F2">
        <w:rPr>
          <w:rFonts w:hint="eastAsia"/>
          <w:color w:val="000000" w:themeColor="text1"/>
          <w:szCs w:val="24"/>
          <w:lang w:eastAsia="zh-HK"/>
        </w:rPr>
        <w:t>大型的百貨商場、酒店及娛樂場所、高級住宅、商業寫字樓</w:t>
      </w:r>
      <w:r w:rsidR="00955519">
        <w:rPr>
          <w:rFonts w:hint="eastAsia"/>
          <w:color w:val="000000" w:themeColor="text1"/>
          <w:szCs w:val="24"/>
        </w:rPr>
        <w:t>，</w:t>
      </w:r>
      <w:r w:rsidR="00955519">
        <w:rPr>
          <w:rFonts w:hint="eastAsia"/>
          <w:color w:val="000000" w:themeColor="text1"/>
          <w:szCs w:val="24"/>
          <w:lang w:eastAsia="zh-HK"/>
        </w:rPr>
        <w:t>所以辦公室的上班族及個人遊的遊客應相</w:t>
      </w:r>
      <w:r w:rsidR="00955519">
        <w:rPr>
          <w:rFonts w:hint="eastAsia"/>
          <w:color w:val="000000" w:themeColor="text1"/>
          <w:szCs w:val="24"/>
        </w:rPr>
        <w:t>對</w:t>
      </w:r>
      <w:r w:rsidR="00955519">
        <w:rPr>
          <w:rFonts w:hint="eastAsia"/>
          <w:color w:val="000000" w:themeColor="text1"/>
          <w:szCs w:val="24"/>
          <w:lang w:eastAsia="zh-HK"/>
        </w:rPr>
        <w:t>減少</w:t>
      </w:r>
      <w:r>
        <w:rPr>
          <w:rFonts w:hint="eastAsia"/>
          <w:color w:val="000000" w:themeColor="text1"/>
          <w:szCs w:val="24"/>
        </w:rPr>
        <w:t>。</w:t>
      </w:r>
      <w:r w:rsidR="00955519">
        <w:rPr>
          <w:rFonts w:hint="eastAsia"/>
          <w:color w:val="000000" w:themeColor="text1"/>
          <w:szCs w:val="24"/>
          <w:lang w:eastAsia="zh-HK"/>
        </w:rPr>
        <w:t>取而代之是</w:t>
      </w:r>
      <w:r>
        <w:rPr>
          <w:rFonts w:hint="eastAsia"/>
          <w:color w:val="000000" w:themeColor="text1"/>
          <w:szCs w:val="24"/>
          <w:lang w:eastAsia="zh-HK"/>
        </w:rPr>
        <w:t>落戶在</w:t>
      </w:r>
      <w:r w:rsidR="00955519">
        <w:rPr>
          <w:rFonts w:hint="eastAsia"/>
          <w:color w:val="000000" w:themeColor="text1"/>
          <w:szCs w:val="24"/>
          <w:lang w:eastAsia="zh-HK"/>
        </w:rPr>
        <w:t>人口密度稠集的望</w:t>
      </w:r>
      <w:r w:rsidR="00930703">
        <w:rPr>
          <w:rFonts w:hint="eastAsia"/>
          <w:color w:val="000000" w:themeColor="text1"/>
          <w:szCs w:val="24"/>
          <w:lang w:eastAsia="zh-HK"/>
        </w:rPr>
        <w:t>德堂</w:t>
      </w:r>
      <w:r>
        <w:rPr>
          <w:rFonts w:hint="eastAsia"/>
          <w:color w:val="000000" w:themeColor="text1"/>
          <w:szCs w:val="24"/>
          <w:lang w:eastAsia="zh-HK"/>
        </w:rPr>
        <w:t>區</w:t>
      </w:r>
      <w:r>
        <w:rPr>
          <w:rFonts w:hint="eastAsia"/>
          <w:color w:val="000000" w:themeColor="text1"/>
          <w:szCs w:val="24"/>
        </w:rPr>
        <w:t>，</w:t>
      </w:r>
      <w:r w:rsidR="00930703">
        <w:rPr>
          <w:rFonts w:asciiTheme="minorEastAsia" w:hAnsiTheme="minorEastAsia" w:hint="eastAsia"/>
          <w:color w:val="000000" w:themeColor="text1"/>
          <w:szCs w:val="24"/>
        </w:rPr>
        <w:t>根據</w:t>
      </w:r>
      <w:r w:rsidR="00930703" w:rsidRPr="00745F8E">
        <w:rPr>
          <w:rFonts w:asciiTheme="minorEastAsia" w:hAnsiTheme="minorEastAsia" w:hint="eastAsia"/>
          <w:color w:val="000000" w:themeColor="text1"/>
          <w:szCs w:val="24"/>
        </w:rPr>
        <w:t>統計暨普查局資料顯示，</w:t>
      </w:r>
      <w:r w:rsidR="00930703">
        <w:rPr>
          <w:rFonts w:asciiTheme="minorEastAsia" w:hAnsiTheme="minorEastAsia" w:hint="eastAsia"/>
          <w:color w:val="000000" w:themeColor="text1"/>
          <w:szCs w:val="24"/>
        </w:rPr>
        <w:t>直至</w:t>
      </w:r>
      <w:r w:rsidR="00930703">
        <w:rPr>
          <w:rFonts w:asciiTheme="minorEastAsia" w:hAnsiTheme="minorEastAsia"/>
          <w:color w:val="000000" w:themeColor="text1"/>
          <w:szCs w:val="24"/>
        </w:rPr>
        <w:t>2020</w:t>
      </w:r>
      <w:r w:rsidR="00930703" w:rsidRPr="00745F8E">
        <w:rPr>
          <w:rFonts w:asciiTheme="minorEastAsia" w:hAnsiTheme="minorEastAsia" w:hint="eastAsia"/>
          <w:color w:val="000000" w:themeColor="text1"/>
          <w:szCs w:val="24"/>
        </w:rPr>
        <w:t>年6月底</w:t>
      </w:r>
      <w:r w:rsidR="00930703">
        <w:rPr>
          <w:rFonts w:asciiTheme="minorEastAsia" w:hAnsiTheme="minorEastAsia" w:hint="eastAsia"/>
          <w:color w:val="000000" w:themeColor="text1"/>
          <w:szCs w:val="24"/>
        </w:rPr>
        <w:t>澳門</w:t>
      </w:r>
      <w:r w:rsidR="00930703" w:rsidRPr="00745F8E">
        <w:rPr>
          <w:rFonts w:asciiTheme="minorEastAsia" w:hAnsiTheme="minorEastAsia" w:hint="eastAsia"/>
          <w:color w:val="000000" w:themeColor="text1"/>
          <w:szCs w:val="24"/>
        </w:rPr>
        <w:t>總人口為 685,400人</w:t>
      </w:r>
      <w:r w:rsidR="00930703">
        <w:rPr>
          <w:rFonts w:asciiTheme="minorEastAsia" w:hAnsiTheme="minorEastAsia" w:hint="eastAsia"/>
          <w:color w:val="000000" w:themeColor="text1"/>
          <w:szCs w:val="24"/>
        </w:rPr>
        <w:t>，而</w:t>
      </w:r>
      <w:r w:rsidR="00930703" w:rsidRPr="00172A86">
        <w:rPr>
          <w:rFonts w:asciiTheme="minorEastAsia" w:hAnsiTheme="minorEastAsia" w:hint="eastAsia"/>
          <w:color w:val="000000" w:themeColor="text1"/>
          <w:szCs w:val="24"/>
        </w:rPr>
        <w:t>望德堂區面積為0.6平方公里</w:t>
      </w:r>
      <w:r w:rsidR="004D3310">
        <w:rPr>
          <w:rFonts w:asciiTheme="minorEastAsia" w:hAnsiTheme="minorEastAsia" w:hint="eastAsia"/>
          <w:color w:val="000000" w:themeColor="text1"/>
          <w:szCs w:val="24"/>
        </w:rPr>
        <w:t>，人口</w:t>
      </w:r>
      <w:r w:rsidR="00930703" w:rsidRPr="00172A86">
        <w:rPr>
          <w:rFonts w:asciiTheme="minorEastAsia" w:hAnsiTheme="minorEastAsia" w:hint="eastAsia"/>
          <w:color w:val="000000" w:themeColor="text1"/>
          <w:szCs w:val="24"/>
        </w:rPr>
        <w:t>約33,400人。</w:t>
      </w:r>
    </w:p>
    <w:p w:rsidR="00C612F2" w:rsidRDefault="00930703" w:rsidP="006D2F98">
      <w:pPr>
        <w:jc w:val="both"/>
        <w:rPr>
          <w:color w:val="000000" w:themeColor="text1"/>
          <w:szCs w:val="24"/>
          <w:lang w:eastAsia="zh-HK"/>
        </w:rPr>
      </w:pPr>
      <w:r>
        <w:rPr>
          <w:rFonts w:hint="eastAsia"/>
          <w:color w:val="000000" w:themeColor="text1"/>
          <w:szCs w:val="24"/>
          <w:lang w:eastAsia="zh-HK"/>
        </w:rPr>
        <w:t xml:space="preserve">    </w:t>
      </w:r>
      <w:r w:rsidR="00C612F2">
        <w:rPr>
          <w:rFonts w:hint="eastAsia"/>
          <w:color w:val="000000" w:themeColor="text1"/>
          <w:szCs w:val="24"/>
          <w:lang w:eastAsia="zh-HK"/>
        </w:rPr>
        <w:t>其周邊環境的特色</w:t>
      </w:r>
      <w:r w:rsidR="00C1796C">
        <w:rPr>
          <w:rFonts w:hint="eastAsia"/>
          <w:color w:val="000000" w:themeColor="text1"/>
          <w:szCs w:val="24"/>
        </w:rPr>
        <w:t>，</w:t>
      </w:r>
      <w:r w:rsidR="00955519">
        <w:rPr>
          <w:rFonts w:hint="eastAsia"/>
          <w:color w:val="000000" w:themeColor="text1"/>
          <w:szCs w:val="24"/>
          <w:lang w:eastAsia="zh-HK"/>
        </w:rPr>
        <w:t>包括</w:t>
      </w:r>
      <w:r w:rsidR="00C612F2">
        <w:rPr>
          <w:rFonts w:hint="eastAsia"/>
          <w:color w:val="000000" w:themeColor="text1"/>
          <w:szCs w:val="24"/>
          <w:lang w:eastAsia="zh-HK"/>
        </w:rPr>
        <w:t>學校林立</w:t>
      </w:r>
      <w:r w:rsidR="004D3310">
        <w:rPr>
          <w:rFonts w:hint="eastAsia"/>
          <w:color w:val="000000" w:themeColor="text1"/>
          <w:szCs w:val="24"/>
        </w:rPr>
        <w:t>，</w:t>
      </w:r>
      <w:r w:rsidR="00955519">
        <w:rPr>
          <w:rFonts w:hint="eastAsia"/>
          <w:color w:val="000000" w:themeColor="text1"/>
          <w:szCs w:val="24"/>
          <w:lang w:eastAsia="zh-HK"/>
        </w:rPr>
        <w:t>如</w:t>
      </w:r>
      <w:r w:rsidR="00955519">
        <w:rPr>
          <w:rFonts w:hint="eastAsia"/>
          <w:color w:val="000000" w:themeColor="text1"/>
          <w:szCs w:val="24"/>
          <w:lang w:eastAsia="zh-HK"/>
        </w:rPr>
        <w:t>:</w:t>
      </w:r>
      <w:r w:rsidR="00955519">
        <w:rPr>
          <w:color w:val="000000" w:themeColor="text1"/>
          <w:szCs w:val="24"/>
        </w:rPr>
        <w:t xml:space="preserve"> </w:t>
      </w:r>
      <w:r w:rsidR="006D2F98">
        <w:rPr>
          <w:rFonts w:hint="eastAsia"/>
          <w:color w:val="000000" w:themeColor="text1"/>
          <w:szCs w:val="24"/>
          <w:lang w:eastAsia="zh-HK"/>
        </w:rPr>
        <w:t>何東中葡</w:t>
      </w:r>
      <w:r w:rsidR="00033A16">
        <w:rPr>
          <w:rFonts w:hint="eastAsia"/>
          <w:color w:val="000000" w:themeColor="text1"/>
          <w:szCs w:val="24"/>
          <w:lang w:eastAsia="zh-HK"/>
        </w:rPr>
        <w:t>小學</w:t>
      </w:r>
      <w:r w:rsidR="006D2F98">
        <w:rPr>
          <w:rFonts w:hint="eastAsia"/>
          <w:color w:val="000000" w:themeColor="text1"/>
          <w:szCs w:val="24"/>
        </w:rPr>
        <w:t>、</w:t>
      </w:r>
      <w:r w:rsidR="006D2F98">
        <w:rPr>
          <w:rFonts w:hint="eastAsia"/>
          <w:color w:val="000000" w:themeColor="text1"/>
          <w:szCs w:val="24"/>
          <w:lang w:eastAsia="zh-HK"/>
        </w:rPr>
        <w:t>粵華中學</w:t>
      </w:r>
      <w:r w:rsidR="006D2F98">
        <w:rPr>
          <w:rFonts w:hint="eastAsia"/>
          <w:color w:val="000000" w:themeColor="text1"/>
          <w:szCs w:val="24"/>
        </w:rPr>
        <w:t>、</w:t>
      </w:r>
      <w:r w:rsidR="006D2F98">
        <w:rPr>
          <w:rFonts w:hint="eastAsia"/>
          <w:color w:val="000000" w:themeColor="text1"/>
          <w:szCs w:val="24"/>
          <w:lang w:eastAsia="zh-HK"/>
        </w:rPr>
        <w:t>高美士中葡</w:t>
      </w:r>
      <w:r w:rsidR="00033A16">
        <w:rPr>
          <w:rFonts w:hint="eastAsia"/>
          <w:color w:val="000000" w:themeColor="text1"/>
          <w:szCs w:val="24"/>
          <w:lang w:eastAsia="zh-HK"/>
        </w:rPr>
        <w:t>中學</w:t>
      </w:r>
      <w:r w:rsidR="006D2F98">
        <w:rPr>
          <w:rFonts w:hint="eastAsia"/>
          <w:color w:val="000000" w:themeColor="text1"/>
          <w:szCs w:val="24"/>
        </w:rPr>
        <w:t>、</w:t>
      </w:r>
      <w:r w:rsidR="006D2F98">
        <w:rPr>
          <w:rFonts w:hint="eastAsia"/>
          <w:color w:val="000000" w:themeColor="text1"/>
          <w:szCs w:val="24"/>
          <w:lang w:eastAsia="zh-HK"/>
        </w:rPr>
        <w:t>嶺南中學</w:t>
      </w:r>
      <w:r w:rsidR="006D2F98">
        <w:rPr>
          <w:rFonts w:hint="eastAsia"/>
          <w:color w:val="000000" w:themeColor="text1"/>
          <w:szCs w:val="24"/>
        </w:rPr>
        <w:t>、</w:t>
      </w:r>
      <w:r w:rsidR="00033A16">
        <w:rPr>
          <w:rFonts w:hint="eastAsia"/>
          <w:color w:val="000000" w:themeColor="text1"/>
          <w:szCs w:val="24"/>
          <w:lang w:eastAsia="zh-HK"/>
        </w:rPr>
        <w:t>陳瑞琪</w:t>
      </w:r>
      <w:r w:rsidR="006D2F98">
        <w:rPr>
          <w:rFonts w:hint="eastAsia"/>
          <w:color w:val="000000" w:themeColor="text1"/>
          <w:szCs w:val="24"/>
          <w:lang w:eastAsia="zh-HK"/>
        </w:rPr>
        <w:t>永援中學</w:t>
      </w:r>
      <w:r w:rsidR="006D2F98">
        <w:rPr>
          <w:rFonts w:hint="eastAsia"/>
          <w:color w:val="000000" w:themeColor="text1"/>
          <w:szCs w:val="24"/>
        </w:rPr>
        <w:t>、</w:t>
      </w:r>
      <w:r w:rsidR="00033A16" w:rsidRPr="006D2F98">
        <w:rPr>
          <w:rFonts w:hint="eastAsia"/>
          <w:color w:val="000000" w:themeColor="text1"/>
          <w:szCs w:val="24"/>
          <w:lang w:eastAsia="zh-HK"/>
        </w:rPr>
        <w:t>濠江中學附屬小學</w:t>
      </w:r>
      <w:r w:rsidR="006D2F98">
        <w:rPr>
          <w:rFonts w:hint="eastAsia"/>
          <w:color w:val="000000" w:themeColor="text1"/>
          <w:szCs w:val="24"/>
        </w:rPr>
        <w:t>、</w:t>
      </w:r>
      <w:r w:rsidR="006D2F98">
        <w:rPr>
          <w:rFonts w:hint="eastAsia"/>
          <w:color w:val="000000" w:themeColor="text1"/>
          <w:szCs w:val="24"/>
          <w:lang w:eastAsia="zh-HK"/>
        </w:rPr>
        <w:t>聖若瑟</w:t>
      </w:r>
      <w:r w:rsidR="00955519">
        <w:rPr>
          <w:rFonts w:hint="eastAsia"/>
          <w:color w:val="000000" w:themeColor="text1"/>
          <w:szCs w:val="24"/>
          <w:lang w:eastAsia="zh-HK"/>
        </w:rPr>
        <w:t>教區中學第一校</w:t>
      </w:r>
      <w:r w:rsidR="006D2F98">
        <w:rPr>
          <w:rFonts w:hint="eastAsia"/>
          <w:color w:val="000000" w:themeColor="text1"/>
          <w:szCs w:val="24"/>
          <w:lang w:eastAsia="zh-HK"/>
        </w:rPr>
        <w:t>等</w:t>
      </w:r>
      <w:r w:rsidR="00955519">
        <w:rPr>
          <w:rFonts w:hint="eastAsia"/>
          <w:color w:val="000000" w:themeColor="text1"/>
          <w:szCs w:val="24"/>
        </w:rPr>
        <w:t>；</w:t>
      </w:r>
      <w:r w:rsidR="00C612F2">
        <w:rPr>
          <w:rFonts w:hint="eastAsia"/>
          <w:color w:val="000000" w:themeColor="text1"/>
          <w:szCs w:val="24"/>
          <w:lang w:eastAsia="zh-HK"/>
        </w:rPr>
        <w:t>康體設</w:t>
      </w:r>
      <w:r w:rsidR="00C612F2">
        <w:rPr>
          <w:rFonts w:hint="eastAsia"/>
          <w:color w:val="000000" w:themeColor="text1"/>
          <w:szCs w:val="24"/>
        </w:rPr>
        <w:t>施</w:t>
      </w:r>
      <w:r w:rsidR="00C612F2">
        <w:rPr>
          <w:rFonts w:hint="eastAsia"/>
          <w:color w:val="000000" w:themeColor="text1"/>
          <w:szCs w:val="24"/>
          <w:lang w:eastAsia="zh-HK"/>
        </w:rPr>
        <w:t>多元化</w:t>
      </w:r>
      <w:r w:rsidR="004D3310">
        <w:rPr>
          <w:rFonts w:hint="eastAsia"/>
          <w:color w:val="000000" w:themeColor="text1"/>
          <w:szCs w:val="24"/>
        </w:rPr>
        <w:t>，</w:t>
      </w:r>
      <w:r w:rsidR="00955519">
        <w:rPr>
          <w:rFonts w:hint="eastAsia"/>
          <w:color w:val="000000" w:themeColor="text1"/>
          <w:szCs w:val="24"/>
          <w:lang w:eastAsia="zh-HK"/>
        </w:rPr>
        <w:t>如</w:t>
      </w:r>
      <w:r w:rsidR="00955519">
        <w:rPr>
          <w:rFonts w:hint="eastAsia"/>
          <w:color w:val="000000" w:themeColor="text1"/>
          <w:szCs w:val="24"/>
          <w:lang w:eastAsia="zh-HK"/>
        </w:rPr>
        <w:t>:</w:t>
      </w:r>
      <w:r w:rsidR="00955519">
        <w:rPr>
          <w:color w:val="000000" w:themeColor="text1"/>
          <w:szCs w:val="24"/>
        </w:rPr>
        <w:t xml:space="preserve"> </w:t>
      </w:r>
      <w:r w:rsidR="00033A16">
        <w:rPr>
          <w:rFonts w:hint="eastAsia"/>
          <w:color w:val="000000" w:themeColor="text1"/>
          <w:szCs w:val="24"/>
          <w:lang w:eastAsia="zh-HK"/>
        </w:rPr>
        <w:t>新花園游</w:t>
      </w:r>
      <w:r w:rsidR="00033A16">
        <w:rPr>
          <w:rFonts w:hint="eastAsia"/>
          <w:color w:val="000000" w:themeColor="text1"/>
          <w:szCs w:val="24"/>
        </w:rPr>
        <w:t>泳池</w:t>
      </w:r>
      <w:r w:rsidR="00033A16">
        <w:rPr>
          <w:rFonts w:hint="eastAsia"/>
          <w:color w:val="000000" w:themeColor="text1"/>
          <w:szCs w:val="24"/>
          <w:lang w:eastAsia="zh-HK"/>
        </w:rPr>
        <w:t>塔石體育館</w:t>
      </w:r>
      <w:r w:rsidR="00033A16">
        <w:rPr>
          <w:rFonts w:hint="eastAsia"/>
          <w:color w:val="000000" w:themeColor="text1"/>
          <w:szCs w:val="24"/>
        </w:rPr>
        <w:t>、</w:t>
      </w:r>
      <w:r w:rsidR="00033A16">
        <w:rPr>
          <w:rFonts w:hint="eastAsia"/>
          <w:color w:val="000000" w:themeColor="text1"/>
          <w:szCs w:val="24"/>
          <w:lang w:eastAsia="zh-HK"/>
        </w:rPr>
        <w:t>得勝</w:t>
      </w:r>
      <w:r w:rsidR="00955519">
        <w:rPr>
          <w:rFonts w:hint="eastAsia"/>
          <w:color w:val="000000" w:themeColor="text1"/>
          <w:szCs w:val="24"/>
          <w:lang w:eastAsia="zh-HK"/>
        </w:rPr>
        <w:t>體育</w:t>
      </w:r>
      <w:r w:rsidR="00033A16">
        <w:rPr>
          <w:rFonts w:hint="eastAsia"/>
          <w:color w:val="000000" w:themeColor="text1"/>
          <w:szCs w:val="24"/>
          <w:lang w:eastAsia="zh-HK"/>
        </w:rPr>
        <w:t>中心</w:t>
      </w:r>
      <w:r w:rsidR="00033A16" w:rsidRPr="006D2F98">
        <w:rPr>
          <w:rFonts w:hint="eastAsia"/>
          <w:color w:val="000000" w:themeColor="text1"/>
          <w:szCs w:val="24"/>
          <w:lang w:eastAsia="zh-HK"/>
        </w:rPr>
        <w:t>、</w:t>
      </w:r>
      <w:r w:rsidR="00033A16">
        <w:rPr>
          <w:rFonts w:hint="eastAsia"/>
          <w:color w:val="000000" w:themeColor="text1"/>
          <w:szCs w:val="24"/>
          <w:lang w:eastAsia="zh-HK"/>
        </w:rPr>
        <w:t>松山</w:t>
      </w:r>
      <w:r w:rsidR="00955519">
        <w:rPr>
          <w:rFonts w:hint="eastAsia"/>
          <w:color w:val="000000" w:themeColor="text1"/>
          <w:szCs w:val="24"/>
          <w:lang w:eastAsia="zh-HK"/>
        </w:rPr>
        <w:t>環山</w:t>
      </w:r>
      <w:r w:rsidR="00033A16">
        <w:rPr>
          <w:rFonts w:hint="eastAsia"/>
          <w:color w:val="000000" w:themeColor="text1"/>
          <w:szCs w:val="24"/>
          <w:lang w:eastAsia="zh-HK"/>
        </w:rPr>
        <w:t>徑</w:t>
      </w:r>
      <w:r w:rsidR="00033A16">
        <w:rPr>
          <w:rFonts w:hint="eastAsia"/>
          <w:color w:val="000000" w:themeColor="text1"/>
          <w:szCs w:val="24"/>
        </w:rPr>
        <w:t>、</w:t>
      </w:r>
      <w:r w:rsidR="00033A16" w:rsidRPr="006D2F98">
        <w:rPr>
          <w:rFonts w:hint="eastAsia"/>
          <w:color w:val="000000" w:themeColor="text1"/>
          <w:szCs w:val="24"/>
          <w:lang w:eastAsia="zh-HK"/>
        </w:rPr>
        <w:t>盧廉若公園</w:t>
      </w:r>
      <w:r w:rsidR="00955519">
        <w:rPr>
          <w:rFonts w:hint="eastAsia"/>
          <w:color w:val="000000" w:themeColor="text1"/>
          <w:szCs w:val="24"/>
          <w:lang w:eastAsia="zh-HK"/>
        </w:rPr>
        <w:t>等</w:t>
      </w:r>
      <w:r w:rsidR="004D3310">
        <w:rPr>
          <w:rFonts w:hint="eastAsia"/>
          <w:color w:val="000000" w:themeColor="text1"/>
          <w:szCs w:val="24"/>
        </w:rPr>
        <w:t>；</w:t>
      </w:r>
      <w:r w:rsidR="00033A16">
        <w:rPr>
          <w:rFonts w:hint="eastAsia"/>
          <w:color w:val="000000" w:themeColor="text1"/>
          <w:szCs w:val="24"/>
          <w:lang w:eastAsia="zh-HK"/>
        </w:rPr>
        <w:t>文博館集中地</w:t>
      </w:r>
      <w:r w:rsidR="004D3310">
        <w:rPr>
          <w:rFonts w:hint="eastAsia"/>
          <w:color w:val="000000" w:themeColor="text1"/>
          <w:szCs w:val="24"/>
        </w:rPr>
        <w:t>，</w:t>
      </w:r>
      <w:r w:rsidR="00955519">
        <w:rPr>
          <w:rFonts w:hint="eastAsia"/>
          <w:color w:val="000000" w:themeColor="text1"/>
          <w:szCs w:val="24"/>
          <w:lang w:eastAsia="zh-HK"/>
        </w:rPr>
        <w:t>如</w:t>
      </w:r>
      <w:r w:rsidR="00955519">
        <w:rPr>
          <w:rFonts w:hint="eastAsia"/>
          <w:color w:val="000000" w:themeColor="text1"/>
          <w:szCs w:val="24"/>
          <w:lang w:eastAsia="zh-HK"/>
        </w:rPr>
        <w:t>:</w:t>
      </w:r>
      <w:r w:rsidR="00955519">
        <w:rPr>
          <w:color w:val="000000" w:themeColor="text1"/>
          <w:szCs w:val="24"/>
        </w:rPr>
        <w:t xml:space="preserve"> </w:t>
      </w:r>
      <w:r w:rsidR="00033A16">
        <w:rPr>
          <w:rFonts w:hint="eastAsia"/>
          <w:color w:val="000000" w:themeColor="text1"/>
          <w:szCs w:val="24"/>
          <w:lang w:eastAsia="zh-HK"/>
        </w:rPr>
        <w:t>塔石青年試館</w:t>
      </w:r>
      <w:r w:rsidR="00033A16" w:rsidRPr="006D2F98">
        <w:rPr>
          <w:rFonts w:hint="eastAsia"/>
          <w:color w:val="000000" w:themeColor="text1"/>
          <w:szCs w:val="24"/>
          <w:lang w:eastAsia="zh-HK"/>
        </w:rPr>
        <w:t>、青少年展覽館、塔石藝文館、</w:t>
      </w:r>
      <w:r w:rsidR="00033A16">
        <w:rPr>
          <w:rFonts w:hint="eastAsia"/>
          <w:color w:val="000000" w:themeColor="text1"/>
          <w:szCs w:val="24"/>
          <w:lang w:eastAsia="zh-HK"/>
        </w:rPr>
        <w:t>饒宗頤學藝館</w:t>
      </w:r>
      <w:r w:rsidR="00033A16">
        <w:rPr>
          <w:rFonts w:hint="eastAsia"/>
          <w:color w:val="000000" w:themeColor="text1"/>
          <w:szCs w:val="24"/>
        </w:rPr>
        <w:t>、</w:t>
      </w:r>
      <w:r w:rsidR="00033A16" w:rsidRPr="006D2F98">
        <w:rPr>
          <w:rFonts w:hint="eastAsia"/>
          <w:color w:val="000000" w:themeColor="text1"/>
          <w:szCs w:val="24"/>
          <w:lang w:eastAsia="zh-HK"/>
        </w:rPr>
        <w:t>澳門茶文化館、澳門檔案館</w:t>
      </w:r>
      <w:r w:rsidR="00033A16">
        <w:rPr>
          <w:rFonts w:hint="eastAsia"/>
          <w:color w:val="000000" w:themeColor="text1"/>
          <w:szCs w:val="24"/>
        </w:rPr>
        <w:t>、</w:t>
      </w:r>
      <w:r w:rsidR="00033A16">
        <w:rPr>
          <w:rFonts w:hint="eastAsia"/>
          <w:color w:val="000000" w:themeColor="text1"/>
          <w:szCs w:val="24"/>
          <w:lang w:eastAsia="zh-HK"/>
        </w:rPr>
        <w:t>國父紀</w:t>
      </w:r>
      <w:r w:rsidR="00033A16">
        <w:rPr>
          <w:rFonts w:hint="eastAsia"/>
          <w:color w:val="000000" w:themeColor="text1"/>
          <w:szCs w:val="24"/>
        </w:rPr>
        <w:t>念</w:t>
      </w:r>
      <w:r w:rsidR="00033A16">
        <w:rPr>
          <w:rFonts w:hint="eastAsia"/>
          <w:color w:val="000000" w:themeColor="text1"/>
          <w:szCs w:val="24"/>
          <w:lang w:eastAsia="zh-HK"/>
        </w:rPr>
        <w:t>館</w:t>
      </w:r>
      <w:r w:rsidR="00955519">
        <w:rPr>
          <w:rFonts w:hint="eastAsia"/>
          <w:color w:val="000000" w:themeColor="text1"/>
          <w:szCs w:val="24"/>
        </w:rPr>
        <w:t>；</w:t>
      </w:r>
      <w:r w:rsidR="00C612F2">
        <w:rPr>
          <w:rFonts w:hint="eastAsia"/>
          <w:color w:val="000000" w:themeColor="text1"/>
          <w:szCs w:val="24"/>
          <w:lang w:eastAsia="zh-HK"/>
        </w:rPr>
        <w:t>小型文創產</w:t>
      </w:r>
      <w:r w:rsidR="00C612F2">
        <w:rPr>
          <w:rFonts w:hint="eastAsia"/>
          <w:color w:val="000000" w:themeColor="text1"/>
          <w:szCs w:val="24"/>
        </w:rPr>
        <w:t>業</w:t>
      </w:r>
      <w:r w:rsidR="00C612F2">
        <w:rPr>
          <w:rFonts w:hint="eastAsia"/>
          <w:color w:val="000000" w:themeColor="text1"/>
          <w:szCs w:val="24"/>
          <w:lang w:eastAsia="zh-HK"/>
        </w:rPr>
        <w:t>群聚</w:t>
      </w:r>
      <w:r w:rsidR="00955519">
        <w:rPr>
          <w:rFonts w:hint="eastAsia"/>
          <w:color w:val="000000" w:themeColor="text1"/>
          <w:szCs w:val="24"/>
          <w:lang w:eastAsia="zh-HK"/>
        </w:rPr>
        <w:t>區</w:t>
      </w:r>
      <w:r w:rsidR="00C612F2">
        <w:rPr>
          <w:rFonts w:hint="eastAsia"/>
          <w:color w:val="000000" w:themeColor="text1"/>
          <w:szCs w:val="24"/>
        </w:rPr>
        <w:t>，</w:t>
      </w:r>
      <w:r w:rsidR="00C612F2">
        <w:rPr>
          <w:rFonts w:hint="eastAsia"/>
          <w:color w:val="000000" w:themeColor="text1"/>
          <w:szCs w:val="24"/>
          <w:lang w:eastAsia="zh-HK"/>
        </w:rPr>
        <w:t>小型食肆及咖</w:t>
      </w:r>
      <w:r w:rsidR="00C612F2">
        <w:rPr>
          <w:rFonts w:hint="eastAsia"/>
          <w:color w:val="000000" w:themeColor="text1"/>
          <w:szCs w:val="24"/>
        </w:rPr>
        <w:t>啡店</w:t>
      </w:r>
      <w:r w:rsidR="00C612F2">
        <w:rPr>
          <w:rFonts w:hint="eastAsia"/>
          <w:color w:val="000000" w:themeColor="text1"/>
          <w:szCs w:val="24"/>
          <w:lang w:eastAsia="zh-HK"/>
        </w:rPr>
        <w:t>群</w:t>
      </w:r>
      <w:r w:rsidR="00C612F2">
        <w:rPr>
          <w:rFonts w:hint="eastAsia"/>
          <w:color w:val="000000" w:themeColor="text1"/>
          <w:szCs w:val="24"/>
        </w:rPr>
        <w:t>集</w:t>
      </w:r>
      <w:r w:rsidR="004D3310">
        <w:rPr>
          <w:rFonts w:hint="eastAsia"/>
          <w:color w:val="000000" w:themeColor="text1"/>
          <w:szCs w:val="24"/>
        </w:rPr>
        <w:t>，</w:t>
      </w:r>
      <w:r w:rsidR="00033A16" w:rsidRPr="006D2F98">
        <w:rPr>
          <w:rFonts w:hint="eastAsia"/>
          <w:color w:val="000000" w:themeColor="text1"/>
          <w:szCs w:val="24"/>
          <w:lang w:eastAsia="zh-HK"/>
        </w:rPr>
        <w:t>葡語國家食品展示中心</w:t>
      </w:r>
      <w:r w:rsidR="00033A16">
        <w:rPr>
          <w:rFonts w:hint="eastAsia"/>
          <w:color w:val="000000" w:themeColor="text1"/>
          <w:szCs w:val="24"/>
          <w:lang w:eastAsia="zh-HK"/>
        </w:rPr>
        <w:t>及塔石廣場</w:t>
      </w:r>
      <w:r w:rsidR="004D3310">
        <w:rPr>
          <w:rFonts w:hint="eastAsia"/>
          <w:color w:val="000000" w:themeColor="text1"/>
          <w:szCs w:val="24"/>
          <w:lang w:eastAsia="zh-HK"/>
        </w:rPr>
        <w:t>等</w:t>
      </w:r>
      <w:r w:rsidR="00033A16">
        <w:rPr>
          <w:rFonts w:hint="eastAsia"/>
          <w:color w:val="000000" w:themeColor="text1"/>
          <w:szCs w:val="24"/>
          <w:lang w:eastAsia="zh-HK"/>
        </w:rPr>
        <w:t>。其場地及設</w:t>
      </w:r>
      <w:r w:rsidR="00033A16">
        <w:rPr>
          <w:rFonts w:hint="eastAsia"/>
          <w:color w:val="000000" w:themeColor="text1"/>
          <w:szCs w:val="24"/>
        </w:rPr>
        <w:t>施</w:t>
      </w:r>
      <w:r w:rsidR="00033A16">
        <w:rPr>
          <w:rFonts w:hint="eastAsia"/>
          <w:color w:val="000000" w:themeColor="text1"/>
          <w:szCs w:val="24"/>
          <w:lang w:eastAsia="zh-HK"/>
        </w:rPr>
        <w:t>均可與新中圖的功能發揮互補的作用。</w:t>
      </w:r>
    </w:p>
    <w:p w:rsidR="00DA493F" w:rsidRDefault="00DA493F" w:rsidP="006D2F98">
      <w:pPr>
        <w:jc w:val="both"/>
        <w:rPr>
          <w:color w:val="000000" w:themeColor="text1"/>
          <w:szCs w:val="24"/>
          <w:lang w:eastAsia="zh-HK"/>
        </w:rPr>
      </w:pPr>
    </w:p>
    <w:p w:rsidR="001D36E1" w:rsidRDefault="001D36E1" w:rsidP="006D2F98">
      <w:pPr>
        <w:jc w:val="both"/>
        <w:rPr>
          <w:rFonts w:hint="eastAsia"/>
          <w:color w:val="000000" w:themeColor="text1"/>
          <w:szCs w:val="24"/>
          <w:lang w:eastAsia="zh-HK"/>
        </w:rPr>
      </w:pPr>
    </w:p>
    <w:p w:rsidR="00DA493F" w:rsidRDefault="00930703" w:rsidP="00930703">
      <w:pPr>
        <w:jc w:val="both"/>
        <w:rPr>
          <w:rFonts w:asciiTheme="minorEastAsia" w:hAnsiTheme="minorEastAsia"/>
          <w:color w:val="000000" w:themeColor="text1"/>
          <w:szCs w:val="24"/>
        </w:rPr>
      </w:pPr>
      <w:r>
        <w:rPr>
          <w:rFonts w:hint="eastAsia"/>
          <w:color w:val="000000" w:themeColor="text1"/>
          <w:szCs w:val="24"/>
          <w:lang w:eastAsia="zh-HK"/>
        </w:rPr>
        <w:lastRenderedPageBreak/>
        <w:t>附表一</w:t>
      </w:r>
      <w:r w:rsidR="00FE2741">
        <w:rPr>
          <w:rFonts w:hint="eastAsia"/>
          <w:color w:val="000000" w:themeColor="text1"/>
          <w:szCs w:val="24"/>
        </w:rPr>
        <w:t>.</w:t>
      </w:r>
      <w:r w:rsidR="00FE2741">
        <w:rPr>
          <w:color w:val="000000" w:themeColor="text1"/>
          <w:szCs w:val="24"/>
        </w:rPr>
        <w:t xml:space="preserve"> </w:t>
      </w:r>
      <w:r>
        <w:rPr>
          <w:rFonts w:hint="eastAsia"/>
          <w:color w:val="000000" w:themeColor="text1"/>
          <w:szCs w:val="24"/>
          <w:lang w:eastAsia="zh-HK"/>
        </w:rPr>
        <w:t>塔石廣場附</w:t>
      </w:r>
      <w:r>
        <w:rPr>
          <w:rFonts w:hint="eastAsia"/>
          <w:color w:val="000000" w:themeColor="text1"/>
          <w:szCs w:val="24"/>
        </w:rPr>
        <w:t>近</w:t>
      </w:r>
      <w:r>
        <w:rPr>
          <w:rFonts w:hint="eastAsia"/>
          <w:color w:val="000000" w:themeColor="text1"/>
          <w:szCs w:val="24"/>
          <w:lang w:eastAsia="zh-HK"/>
        </w:rPr>
        <w:t>的學校及學生數量統</w:t>
      </w:r>
      <w:r>
        <w:rPr>
          <w:rFonts w:hint="eastAsia"/>
          <w:color w:val="000000" w:themeColor="text1"/>
          <w:szCs w:val="24"/>
        </w:rPr>
        <w:t>計</w:t>
      </w:r>
      <w:r>
        <w:rPr>
          <w:rFonts w:hint="eastAsia"/>
          <w:color w:val="000000" w:themeColor="text1"/>
          <w:szCs w:val="24"/>
          <w:lang w:eastAsia="zh-HK"/>
        </w:rPr>
        <w:t>表</w:t>
      </w:r>
    </w:p>
    <w:tbl>
      <w:tblPr>
        <w:tblStyle w:val="a8"/>
        <w:tblW w:w="0" w:type="auto"/>
        <w:tblLook w:val="04A0" w:firstRow="1" w:lastRow="0" w:firstColumn="1" w:lastColumn="0" w:noHBand="0" w:noVBand="1"/>
      </w:tblPr>
      <w:tblGrid>
        <w:gridCol w:w="4131"/>
        <w:gridCol w:w="4165"/>
      </w:tblGrid>
      <w:tr w:rsidR="00DA493F" w:rsidTr="00DA493F">
        <w:tc>
          <w:tcPr>
            <w:tcW w:w="4131" w:type="dxa"/>
          </w:tcPr>
          <w:p w:rsidR="00DA493F" w:rsidRDefault="00DA493F" w:rsidP="00634375">
            <w:pPr>
              <w:jc w:val="center"/>
            </w:pPr>
            <w:r>
              <w:rPr>
                <w:rFonts w:hint="eastAsia"/>
                <w:lang w:eastAsia="zh-HK"/>
              </w:rPr>
              <w:t>學校</w:t>
            </w:r>
          </w:p>
        </w:tc>
        <w:tc>
          <w:tcPr>
            <w:tcW w:w="4165" w:type="dxa"/>
          </w:tcPr>
          <w:p w:rsidR="00DA493F" w:rsidRDefault="00DA493F" w:rsidP="00634375">
            <w:pPr>
              <w:jc w:val="center"/>
            </w:pPr>
            <w:r>
              <w:rPr>
                <w:rFonts w:hint="eastAsia"/>
                <w:lang w:eastAsia="zh-HK"/>
              </w:rPr>
              <w:t>學生人數</w:t>
            </w:r>
          </w:p>
        </w:tc>
      </w:tr>
      <w:tr w:rsidR="00DA493F" w:rsidTr="00DA493F">
        <w:tc>
          <w:tcPr>
            <w:tcW w:w="4131" w:type="dxa"/>
          </w:tcPr>
          <w:p w:rsidR="00DA493F" w:rsidRDefault="00DA493F" w:rsidP="00634375">
            <w:pPr>
              <w:jc w:val="center"/>
            </w:pPr>
            <w:r>
              <w:rPr>
                <w:rFonts w:hint="eastAsia"/>
                <w:lang w:eastAsia="zh-HK"/>
              </w:rPr>
              <w:t>何東中葡小學</w:t>
            </w:r>
          </w:p>
        </w:tc>
        <w:tc>
          <w:tcPr>
            <w:tcW w:w="4165" w:type="dxa"/>
          </w:tcPr>
          <w:p w:rsidR="00DA493F" w:rsidRPr="00172A86" w:rsidRDefault="00DA493F" w:rsidP="00634375">
            <w:pPr>
              <w:jc w:val="center"/>
              <w:rPr>
                <w:rFonts w:asciiTheme="minorEastAsia" w:hAnsiTheme="minorEastAsia"/>
                <w:color w:val="000000" w:themeColor="text1"/>
                <w:szCs w:val="24"/>
              </w:rPr>
            </w:pPr>
            <w:r w:rsidRPr="00172A86">
              <w:rPr>
                <w:rFonts w:asciiTheme="minorEastAsia" w:hAnsiTheme="minorEastAsia" w:hint="eastAsia"/>
                <w:color w:val="000000" w:themeColor="text1"/>
                <w:szCs w:val="24"/>
              </w:rPr>
              <w:t>480</w:t>
            </w:r>
          </w:p>
        </w:tc>
      </w:tr>
      <w:tr w:rsidR="00DA493F" w:rsidTr="00DA493F">
        <w:tc>
          <w:tcPr>
            <w:tcW w:w="4131" w:type="dxa"/>
          </w:tcPr>
          <w:p w:rsidR="00DA493F" w:rsidRDefault="00DA493F" w:rsidP="00634375">
            <w:pPr>
              <w:jc w:val="center"/>
            </w:pPr>
            <w:r>
              <w:rPr>
                <w:rFonts w:hint="eastAsia"/>
                <w:lang w:eastAsia="zh-HK"/>
              </w:rPr>
              <w:t>高美士中葡中學</w:t>
            </w:r>
          </w:p>
        </w:tc>
        <w:tc>
          <w:tcPr>
            <w:tcW w:w="4165" w:type="dxa"/>
          </w:tcPr>
          <w:p w:rsidR="00DA493F" w:rsidRPr="00172A86" w:rsidRDefault="00DA493F" w:rsidP="00634375">
            <w:pPr>
              <w:jc w:val="center"/>
              <w:rPr>
                <w:rFonts w:asciiTheme="minorEastAsia" w:hAnsiTheme="minorEastAsia"/>
                <w:color w:val="000000" w:themeColor="text1"/>
                <w:szCs w:val="24"/>
              </w:rPr>
            </w:pPr>
            <w:r w:rsidRPr="00172A86">
              <w:rPr>
                <w:rFonts w:asciiTheme="minorEastAsia" w:hAnsiTheme="minorEastAsia" w:hint="eastAsia"/>
                <w:color w:val="000000" w:themeColor="text1"/>
                <w:szCs w:val="24"/>
              </w:rPr>
              <w:t>514</w:t>
            </w:r>
          </w:p>
        </w:tc>
      </w:tr>
      <w:tr w:rsidR="00DA493F" w:rsidTr="00DA493F">
        <w:tc>
          <w:tcPr>
            <w:tcW w:w="4131" w:type="dxa"/>
          </w:tcPr>
          <w:p w:rsidR="00DA493F" w:rsidRDefault="00DA493F" w:rsidP="00634375">
            <w:pPr>
              <w:jc w:val="center"/>
            </w:pPr>
            <w:r>
              <w:rPr>
                <w:rFonts w:hint="eastAsia"/>
                <w:lang w:eastAsia="zh-HK"/>
              </w:rPr>
              <w:t>粵華中學</w:t>
            </w:r>
          </w:p>
        </w:tc>
        <w:tc>
          <w:tcPr>
            <w:tcW w:w="4165" w:type="dxa"/>
          </w:tcPr>
          <w:p w:rsidR="00DA493F" w:rsidRPr="00172A86" w:rsidRDefault="00DA493F" w:rsidP="00634375">
            <w:pPr>
              <w:jc w:val="center"/>
              <w:rPr>
                <w:rFonts w:asciiTheme="minorEastAsia" w:hAnsiTheme="minorEastAsia"/>
                <w:color w:val="000000" w:themeColor="text1"/>
                <w:szCs w:val="24"/>
              </w:rPr>
            </w:pPr>
            <w:r w:rsidRPr="00172A86">
              <w:rPr>
                <w:rFonts w:asciiTheme="minorEastAsia" w:hAnsiTheme="minorEastAsia" w:hint="eastAsia"/>
                <w:color w:val="000000" w:themeColor="text1"/>
                <w:szCs w:val="24"/>
              </w:rPr>
              <w:t>1</w:t>
            </w:r>
            <w:r>
              <w:rPr>
                <w:rFonts w:asciiTheme="minorEastAsia" w:hAnsiTheme="minorEastAsia"/>
                <w:color w:val="000000" w:themeColor="text1"/>
                <w:szCs w:val="24"/>
              </w:rPr>
              <w:t>,</w:t>
            </w:r>
            <w:r w:rsidR="000D0A32">
              <w:rPr>
                <w:rFonts w:asciiTheme="minorEastAsia" w:hAnsiTheme="minorEastAsia" w:hint="eastAsia"/>
                <w:color w:val="000000" w:themeColor="text1"/>
                <w:szCs w:val="24"/>
              </w:rPr>
              <w:t>470</w:t>
            </w:r>
          </w:p>
        </w:tc>
      </w:tr>
      <w:tr w:rsidR="000D0A32" w:rsidTr="00DA493F">
        <w:tc>
          <w:tcPr>
            <w:tcW w:w="4131" w:type="dxa"/>
          </w:tcPr>
          <w:p w:rsidR="000D0A32" w:rsidRDefault="00930703" w:rsidP="00634375">
            <w:pPr>
              <w:jc w:val="center"/>
              <w:rPr>
                <w:lang w:eastAsia="zh-HK"/>
              </w:rPr>
            </w:pPr>
            <w:r>
              <w:rPr>
                <w:rFonts w:hint="eastAsia"/>
                <w:lang w:eastAsia="zh-HK"/>
              </w:rPr>
              <w:t>陳瑞祺</w:t>
            </w:r>
            <w:r w:rsidR="000D0A32">
              <w:rPr>
                <w:rFonts w:hint="eastAsia"/>
                <w:lang w:eastAsia="zh-HK"/>
              </w:rPr>
              <w:t>永援中學</w:t>
            </w:r>
          </w:p>
        </w:tc>
        <w:tc>
          <w:tcPr>
            <w:tcW w:w="4165" w:type="dxa"/>
          </w:tcPr>
          <w:p w:rsidR="000D0A32" w:rsidRPr="00172A86" w:rsidRDefault="000D0A32" w:rsidP="00634375">
            <w:pPr>
              <w:jc w:val="center"/>
              <w:rPr>
                <w:rFonts w:asciiTheme="minorEastAsia" w:hAnsiTheme="minorEastAsia"/>
                <w:color w:val="000000" w:themeColor="text1"/>
                <w:szCs w:val="24"/>
              </w:rPr>
            </w:pPr>
            <w:r w:rsidRPr="00172A86">
              <w:rPr>
                <w:rFonts w:asciiTheme="minorEastAsia" w:hAnsiTheme="minorEastAsia" w:hint="eastAsia"/>
                <w:color w:val="000000" w:themeColor="text1"/>
                <w:szCs w:val="24"/>
              </w:rPr>
              <w:t>1</w:t>
            </w:r>
            <w:r>
              <w:rPr>
                <w:rFonts w:asciiTheme="minorEastAsia" w:hAnsiTheme="minorEastAsia"/>
                <w:color w:val="000000" w:themeColor="text1"/>
                <w:szCs w:val="24"/>
              </w:rPr>
              <w:t>,</w:t>
            </w:r>
            <w:r w:rsidRPr="00172A86">
              <w:rPr>
                <w:rFonts w:asciiTheme="minorEastAsia" w:hAnsiTheme="minorEastAsia" w:hint="eastAsia"/>
                <w:color w:val="000000" w:themeColor="text1"/>
                <w:szCs w:val="24"/>
              </w:rPr>
              <w:t>343</w:t>
            </w:r>
          </w:p>
        </w:tc>
      </w:tr>
      <w:tr w:rsidR="000D0A32" w:rsidTr="00DA493F">
        <w:tc>
          <w:tcPr>
            <w:tcW w:w="4131" w:type="dxa"/>
          </w:tcPr>
          <w:p w:rsidR="000D0A32" w:rsidRDefault="000D0A32" w:rsidP="00634375">
            <w:pPr>
              <w:jc w:val="center"/>
            </w:pPr>
            <w:r>
              <w:rPr>
                <w:rFonts w:hint="eastAsia"/>
                <w:lang w:eastAsia="zh-HK"/>
              </w:rPr>
              <w:t>濠江中學附屬小學</w:t>
            </w:r>
          </w:p>
        </w:tc>
        <w:tc>
          <w:tcPr>
            <w:tcW w:w="4165" w:type="dxa"/>
          </w:tcPr>
          <w:p w:rsidR="000D0A32" w:rsidRPr="00172A86" w:rsidRDefault="000D0A32" w:rsidP="00634375">
            <w:pPr>
              <w:jc w:val="center"/>
              <w:rPr>
                <w:rFonts w:asciiTheme="minorEastAsia" w:hAnsiTheme="minorEastAsia"/>
                <w:color w:val="000000" w:themeColor="text1"/>
                <w:szCs w:val="24"/>
              </w:rPr>
            </w:pPr>
            <w:r>
              <w:rPr>
                <w:rFonts w:asciiTheme="minorEastAsia" w:hAnsiTheme="minorEastAsia" w:hint="eastAsia"/>
                <w:color w:val="000000" w:themeColor="text1"/>
                <w:szCs w:val="24"/>
              </w:rPr>
              <w:t>1,000</w:t>
            </w:r>
          </w:p>
        </w:tc>
      </w:tr>
      <w:tr w:rsidR="000D0A32" w:rsidTr="00DA493F">
        <w:tc>
          <w:tcPr>
            <w:tcW w:w="4131" w:type="dxa"/>
          </w:tcPr>
          <w:p w:rsidR="000D0A32" w:rsidRDefault="000D0A32" w:rsidP="00634375">
            <w:pPr>
              <w:jc w:val="center"/>
              <w:rPr>
                <w:lang w:eastAsia="zh-HK"/>
              </w:rPr>
            </w:pPr>
            <w:r>
              <w:rPr>
                <w:rFonts w:hint="eastAsia"/>
                <w:lang w:eastAsia="zh-HK"/>
              </w:rPr>
              <w:t>聖若瑟中學第一校</w:t>
            </w:r>
          </w:p>
        </w:tc>
        <w:tc>
          <w:tcPr>
            <w:tcW w:w="4165" w:type="dxa"/>
          </w:tcPr>
          <w:p w:rsidR="000D0A32" w:rsidRPr="00172A86" w:rsidRDefault="00FE02C3" w:rsidP="00634375">
            <w:pPr>
              <w:jc w:val="center"/>
              <w:rPr>
                <w:rFonts w:asciiTheme="minorEastAsia" w:hAnsiTheme="minorEastAsia"/>
                <w:color w:val="000000" w:themeColor="text1"/>
                <w:szCs w:val="24"/>
              </w:rPr>
            </w:pPr>
            <w:r>
              <w:rPr>
                <w:rFonts w:asciiTheme="minorEastAsia" w:hAnsiTheme="minorEastAsia" w:hint="eastAsia"/>
                <w:color w:val="000000" w:themeColor="text1"/>
                <w:szCs w:val="24"/>
              </w:rPr>
              <w:t>958</w:t>
            </w:r>
          </w:p>
        </w:tc>
      </w:tr>
      <w:tr w:rsidR="000D0A32" w:rsidTr="00DA493F">
        <w:tc>
          <w:tcPr>
            <w:tcW w:w="4131" w:type="dxa"/>
          </w:tcPr>
          <w:p w:rsidR="000D0A32" w:rsidRDefault="000D0A32" w:rsidP="00634375">
            <w:pPr>
              <w:jc w:val="center"/>
            </w:pPr>
            <w:r>
              <w:rPr>
                <w:rFonts w:hint="eastAsia"/>
                <w:lang w:eastAsia="zh-HK"/>
              </w:rPr>
              <w:t>嶺</w:t>
            </w:r>
            <w:r>
              <w:rPr>
                <w:rFonts w:hint="eastAsia"/>
              </w:rPr>
              <w:t>南</w:t>
            </w:r>
            <w:r>
              <w:rPr>
                <w:rFonts w:hint="eastAsia"/>
                <w:lang w:eastAsia="zh-HK"/>
              </w:rPr>
              <w:t>中學</w:t>
            </w:r>
          </w:p>
        </w:tc>
        <w:tc>
          <w:tcPr>
            <w:tcW w:w="4165" w:type="dxa"/>
          </w:tcPr>
          <w:p w:rsidR="000D0A32" w:rsidRPr="00172A86" w:rsidRDefault="000D0A32" w:rsidP="00634375">
            <w:pPr>
              <w:jc w:val="center"/>
              <w:rPr>
                <w:rFonts w:asciiTheme="minorEastAsia" w:hAnsiTheme="minorEastAsia"/>
                <w:color w:val="000000" w:themeColor="text1"/>
                <w:szCs w:val="24"/>
              </w:rPr>
            </w:pPr>
            <w:r w:rsidRPr="00172A86">
              <w:rPr>
                <w:rFonts w:asciiTheme="minorEastAsia" w:hAnsiTheme="minorEastAsia" w:hint="eastAsia"/>
                <w:color w:val="000000" w:themeColor="text1"/>
                <w:szCs w:val="24"/>
              </w:rPr>
              <w:t>371</w:t>
            </w:r>
          </w:p>
        </w:tc>
      </w:tr>
      <w:tr w:rsidR="000D0A32" w:rsidTr="00DA493F">
        <w:tc>
          <w:tcPr>
            <w:tcW w:w="4131" w:type="dxa"/>
          </w:tcPr>
          <w:p w:rsidR="000D0A32" w:rsidRDefault="000D0A32" w:rsidP="00634375">
            <w:pPr>
              <w:jc w:val="center"/>
              <w:rPr>
                <w:lang w:eastAsia="zh-HK"/>
              </w:rPr>
            </w:pPr>
            <w:r>
              <w:rPr>
                <w:rFonts w:hint="eastAsia"/>
                <w:lang w:eastAsia="zh-HK"/>
              </w:rPr>
              <w:t>合計</w:t>
            </w:r>
          </w:p>
        </w:tc>
        <w:tc>
          <w:tcPr>
            <w:tcW w:w="4165" w:type="dxa"/>
          </w:tcPr>
          <w:p w:rsidR="000D0A32" w:rsidRPr="00172A86" w:rsidRDefault="00FE02C3" w:rsidP="00634375">
            <w:pPr>
              <w:jc w:val="center"/>
              <w:rPr>
                <w:rFonts w:asciiTheme="minorEastAsia" w:hAnsiTheme="minorEastAsia"/>
                <w:color w:val="000000" w:themeColor="text1"/>
                <w:szCs w:val="24"/>
              </w:rPr>
            </w:pPr>
            <w:r>
              <w:rPr>
                <w:rFonts w:asciiTheme="minorEastAsia" w:hAnsiTheme="minorEastAsia" w:hint="eastAsia"/>
                <w:color w:val="000000" w:themeColor="text1"/>
                <w:szCs w:val="24"/>
              </w:rPr>
              <w:t>6,136</w:t>
            </w:r>
          </w:p>
        </w:tc>
      </w:tr>
    </w:tbl>
    <w:p w:rsidR="00DA493F" w:rsidRDefault="00DA493F" w:rsidP="00DA493F">
      <w:pPr>
        <w:rPr>
          <w:rFonts w:asciiTheme="minorEastAsia" w:hAnsiTheme="minorEastAsia"/>
          <w:color w:val="000000" w:themeColor="text1"/>
          <w:szCs w:val="24"/>
        </w:rPr>
      </w:pPr>
    </w:p>
    <w:p w:rsidR="00DA493F" w:rsidRPr="00E911B2" w:rsidRDefault="00E911B2" w:rsidP="00DA493F">
      <w:pPr>
        <w:rPr>
          <w:rFonts w:asciiTheme="minorEastAsia" w:hAnsiTheme="minorEastAsia"/>
          <w:b/>
          <w:color w:val="000000" w:themeColor="text1"/>
          <w:szCs w:val="24"/>
        </w:rPr>
      </w:pPr>
      <w:r w:rsidRPr="00E911B2">
        <w:rPr>
          <w:rFonts w:asciiTheme="minorEastAsia" w:hAnsiTheme="minorEastAsia" w:hint="eastAsia"/>
          <w:b/>
          <w:color w:val="000000" w:themeColor="text1"/>
          <w:szCs w:val="24"/>
          <w:lang w:eastAsia="zh-HK"/>
        </w:rPr>
        <w:t>四</w:t>
      </w:r>
      <w:r w:rsidR="00FE2741">
        <w:rPr>
          <w:rFonts w:asciiTheme="minorEastAsia" w:hAnsiTheme="minorEastAsia" w:hint="eastAsia"/>
          <w:b/>
          <w:color w:val="000000" w:themeColor="text1"/>
          <w:szCs w:val="24"/>
        </w:rPr>
        <w:t>.</w:t>
      </w:r>
      <w:r w:rsidR="00FE2741">
        <w:rPr>
          <w:rFonts w:asciiTheme="minorEastAsia" w:hAnsiTheme="minorEastAsia"/>
          <w:b/>
          <w:color w:val="000000" w:themeColor="text1"/>
          <w:szCs w:val="24"/>
          <w:lang w:eastAsia="zh-HK"/>
        </w:rPr>
        <w:t xml:space="preserve"> </w:t>
      </w:r>
      <w:r w:rsidR="00DA493F" w:rsidRPr="00E911B2">
        <w:rPr>
          <w:rFonts w:asciiTheme="minorEastAsia" w:hAnsiTheme="minorEastAsia" w:hint="eastAsia"/>
          <w:b/>
          <w:color w:val="000000" w:themeColor="text1"/>
          <w:szCs w:val="24"/>
          <w:lang w:eastAsia="zh-HK"/>
        </w:rPr>
        <w:t>服務族群</w:t>
      </w:r>
      <w:r w:rsidRPr="00E911B2">
        <w:rPr>
          <w:rFonts w:asciiTheme="minorEastAsia" w:hAnsiTheme="minorEastAsia" w:hint="eastAsia"/>
          <w:b/>
          <w:color w:val="000000" w:themeColor="text1"/>
          <w:szCs w:val="24"/>
          <w:lang w:eastAsia="zh-HK"/>
        </w:rPr>
        <w:t>分析</w:t>
      </w:r>
    </w:p>
    <w:p w:rsidR="00DA493F" w:rsidRDefault="00930703" w:rsidP="00DA493F">
      <w:pPr>
        <w:rPr>
          <w:rFonts w:asciiTheme="minorEastAsia" w:hAnsiTheme="minorEastAsia"/>
          <w:color w:val="000000" w:themeColor="text1"/>
          <w:szCs w:val="24"/>
          <w:lang w:eastAsia="zh-HK"/>
        </w:rPr>
      </w:pPr>
      <w:r>
        <w:rPr>
          <w:rFonts w:asciiTheme="minorEastAsia" w:hAnsiTheme="minorEastAsia" w:hint="eastAsia"/>
          <w:color w:val="000000" w:themeColor="text1"/>
          <w:szCs w:val="24"/>
          <w:lang w:eastAsia="zh-HK"/>
        </w:rPr>
        <w:t xml:space="preserve">    </w:t>
      </w:r>
      <w:r w:rsidR="00167910">
        <w:rPr>
          <w:rFonts w:asciiTheme="minorEastAsia" w:hAnsiTheme="minorEastAsia" w:hint="eastAsia"/>
          <w:color w:val="000000" w:themeColor="text1"/>
          <w:szCs w:val="24"/>
          <w:lang w:eastAsia="zh-HK"/>
        </w:rPr>
        <w:t>除了在</w:t>
      </w:r>
      <w:r w:rsidR="00167910">
        <w:rPr>
          <w:rFonts w:asciiTheme="minorEastAsia" w:hAnsiTheme="minorEastAsia" w:hint="eastAsia"/>
          <w:color w:val="000000" w:themeColor="text1"/>
          <w:szCs w:val="24"/>
        </w:rPr>
        <w:t>0.6</w:t>
      </w:r>
      <w:r w:rsidR="00167910">
        <w:rPr>
          <w:rFonts w:asciiTheme="minorEastAsia" w:hAnsiTheme="minorEastAsia" w:hint="eastAsia"/>
          <w:color w:val="000000" w:themeColor="text1"/>
          <w:szCs w:val="24"/>
          <w:lang w:eastAsia="zh-HK"/>
        </w:rPr>
        <w:t>平方公里社區內</w:t>
      </w:r>
      <w:r w:rsidR="001D36E1">
        <w:rPr>
          <w:rFonts w:asciiTheme="minorEastAsia" w:hAnsiTheme="minorEastAsia" w:hint="eastAsia"/>
          <w:color w:val="000000" w:themeColor="text1"/>
          <w:szCs w:val="24"/>
          <w:lang w:eastAsia="zh-HK"/>
        </w:rPr>
        <w:t>的</w:t>
      </w:r>
      <w:r w:rsidR="00167910">
        <w:rPr>
          <w:rFonts w:asciiTheme="minorEastAsia" w:hAnsiTheme="minorEastAsia" w:hint="eastAsia"/>
          <w:color w:val="000000" w:themeColor="text1"/>
          <w:szCs w:val="24"/>
          <w:lang w:eastAsia="zh-HK"/>
        </w:rPr>
        <w:t>人口外</w:t>
      </w:r>
      <w:r w:rsidR="00C1796C">
        <w:rPr>
          <w:rFonts w:asciiTheme="minorEastAsia" w:hAnsiTheme="minorEastAsia" w:hint="eastAsia"/>
          <w:color w:val="000000" w:themeColor="text1"/>
          <w:szCs w:val="24"/>
          <w:lang w:eastAsia="zh-HK"/>
        </w:rPr>
        <w:t>，</w:t>
      </w:r>
      <w:r w:rsidR="00DA493F">
        <w:rPr>
          <w:rFonts w:asciiTheme="minorEastAsia" w:hAnsiTheme="minorEastAsia" w:hint="eastAsia"/>
          <w:color w:val="000000" w:themeColor="text1"/>
          <w:szCs w:val="24"/>
          <w:lang w:eastAsia="zh-HK"/>
        </w:rPr>
        <w:t>由於新中圖的地理位置為北區往返中區的必經要道</w:t>
      </w:r>
      <w:r w:rsidR="00C1796C">
        <w:rPr>
          <w:rFonts w:asciiTheme="minorEastAsia" w:hAnsiTheme="minorEastAsia" w:hint="eastAsia"/>
          <w:color w:val="000000" w:themeColor="text1"/>
          <w:szCs w:val="24"/>
        </w:rPr>
        <w:t>，</w:t>
      </w:r>
      <w:r w:rsidR="00167910">
        <w:rPr>
          <w:rFonts w:asciiTheme="minorEastAsia" w:hAnsiTheme="minorEastAsia" w:hint="eastAsia"/>
          <w:color w:val="000000" w:themeColor="text1"/>
          <w:szCs w:val="24"/>
          <w:lang w:eastAsia="zh-HK"/>
        </w:rPr>
        <w:t>故</w:t>
      </w:r>
      <w:r w:rsidR="00DA493F">
        <w:rPr>
          <w:rFonts w:asciiTheme="minorEastAsia" w:hAnsiTheme="minorEastAsia" w:hint="eastAsia"/>
          <w:color w:val="000000" w:themeColor="text1"/>
          <w:szCs w:val="24"/>
          <w:lang w:eastAsia="zh-HK"/>
        </w:rPr>
        <w:t>每</w:t>
      </w:r>
      <w:r w:rsidR="00167910">
        <w:rPr>
          <w:rFonts w:asciiTheme="minorEastAsia" w:hAnsiTheme="minorEastAsia" w:hint="eastAsia"/>
          <w:color w:val="000000" w:themeColor="text1"/>
          <w:szCs w:val="24"/>
          <w:lang w:eastAsia="zh-HK"/>
        </w:rPr>
        <w:t>周的星期一至五</w:t>
      </w:r>
      <w:r w:rsidR="00167910">
        <w:rPr>
          <w:rFonts w:asciiTheme="minorEastAsia" w:hAnsiTheme="minorEastAsia" w:hint="eastAsia"/>
          <w:color w:val="000000" w:themeColor="text1"/>
          <w:szCs w:val="24"/>
        </w:rPr>
        <w:t>，</w:t>
      </w:r>
      <w:r w:rsidR="00DA493F">
        <w:rPr>
          <w:rFonts w:asciiTheme="minorEastAsia" w:hAnsiTheme="minorEastAsia" w:hint="eastAsia"/>
          <w:color w:val="000000" w:themeColor="text1"/>
          <w:szCs w:val="24"/>
          <w:lang w:eastAsia="zh-HK"/>
        </w:rPr>
        <w:t>凡上下班</w:t>
      </w:r>
      <w:r w:rsidR="009A5410">
        <w:rPr>
          <w:rFonts w:asciiTheme="minorEastAsia" w:hAnsiTheme="minorEastAsia" w:hint="eastAsia"/>
          <w:color w:val="000000" w:themeColor="text1"/>
          <w:szCs w:val="24"/>
          <w:lang w:eastAsia="zh-HK"/>
        </w:rPr>
        <w:t>及上下課</w:t>
      </w:r>
      <w:r w:rsidR="00DA493F">
        <w:rPr>
          <w:rFonts w:asciiTheme="minorEastAsia" w:hAnsiTheme="minorEastAsia" w:hint="eastAsia"/>
          <w:color w:val="000000" w:themeColor="text1"/>
          <w:szCs w:val="24"/>
          <w:lang w:eastAsia="zh-HK"/>
        </w:rPr>
        <w:t>時間有不少途人以步行方式或乘車路過</w:t>
      </w:r>
      <w:r w:rsidR="00DA493F">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每朝早上及傍晚到松山或使用其他康體設</w:t>
      </w:r>
      <w:r w:rsidR="0092630C">
        <w:rPr>
          <w:rFonts w:asciiTheme="minorEastAsia" w:hAnsiTheme="minorEastAsia" w:hint="eastAsia"/>
          <w:color w:val="000000" w:themeColor="text1"/>
          <w:szCs w:val="24"/>
        </w:rPr>
        <w:t>施</w:t>
      </w:r>
      <w:r w:rsidR="0092630C">
        <w:rPr>
          <w:rFonts w:asciiTheme="minorEastAsia" w:hAnsiTheme="minorEastAsia" w:hint="eastAsia"/>
          <w:color w:val="000000" w:themeColor="text1"/>
          <w:szCs w:val="24"/>
          <w:lang w:eastAsia="zh-HK"/>
        </w:rPr>
        <w:t>的</w:t>
      </w:r>
      <w:r>
        <w:rPr>
          <w:rFonts w:asciiTheme="minorEastAsia" w:hAnsiTheme="minorEastAsia" w:hint="eastAsia"/>
          <w:color w:val="000000" w:themeColor="text1"/>
          <w:szCs w:val="24"/>
          <w:lang w:eastAsia="zh-HK"/>
        </w:rPr>
        <w:t>人士</w:t>
      </w:r>
      <w:r w:rsidR="00C1796C">
        <w:rPr>
          <w:rFonts w:asciiTheme="minorEastAsia" w:hAnsiTheme="minorEastAsia" w:hint="eastAsia"/>
          <w:color w:val="000000" w:themeColor="text1"/>
          <w:szCs w:val="24"/>
          <w:lang w:eastAsia="zh-HK"/>
        </w:rPr>
        <w:t>，</w:t>
      </w:r>
      <w:r w:rsidR="00DA493F">
        <w:rPr>
          <w:rFonts w:asciiTheme="minorEastAsia" w:hAnsiTheme="minorEastAsia" w:hint="eastAsia"/>
          <w:color w:val="000000" w:themeColor="text1"/>
          <w:szCs w:val="24"/>
          <w:lang w:eastAsia="zh-HK"/>
        </w:rPr>
        <w:t>加上上表</w:t>
      </w:r>
      <w:r w:rsidR="00167910">
        <w:rPr>
          <w:rFonts w:asciiTheme="minorEastAsia" w:hAnsiTheme="minorEastAsia" w:hint="eastAsia"/>
          <w:color w:val="000000" w:themeColor="text1"/>
          <w:szCs w:val="24"/>
          <w:lang w:eastAsia="zh-HK"/>
        </w:rPr>
        <w:t>約</w:t>
      </w:r>
      <w:r w:rsidR="00167910">
        <w:rPr>
          <w:rFonts w:asciiTheme="minorEastAsia" w:hAnsiTheme="minorEastAsia" w:hint="eastAsia"/>
          <w:color w:val="000000" w:themeColor="text1"/>
          <w:szCs w:val="24"/>
        </w:rPr>
        <w:t>6000</w:t>
      </w:r>
      <w:r>
        <w:rPr>
          <w:rFonts w:asciiTheme="minorEastAsia" w:hAnsiTheme="minorEastAsia" w:hint="eastAsia"/>
          <w:color w:val="000000" w:themeColor="text1"/>
          <w:szCs w:val="24"/>
          <w:lang w:eastAsia="zh-HK"/>
        </w:rPr>
        <w:t>多名</w:t>
      </w:r>
      <w:r w:rsidR="000D0A32">
        <w:rPr>
          <w:rFonts w:asciiTheme="minorEastAsia" w:hAnsiTheme="minorEastAsia" w:hint="eastAsia"/>
          <w:color w:val="000000" w:themeColor="text1"/>
          <w:szCs w:val="24"/>
          <w:lang w:eastAsia="zh-HK"/>
        </w:rPr>
        <w:t>學生</w:t>
      </w:r>
      <w:r w:rsidR="00C1796C">
        <w:rPr>
          <w:rFonts w:asciiTheme="minorEastAsia" w:hAnsiTheme="minorEastAsia" w:hint="eastAsia"/>
          <w:color w:val="000000" w:themeColor="text1"/>
          <w:szCs w:val="24"/>
        </w:rPr>
        <w:t>，</w:t>
      </w:r>
      <w:r>
        <w:rPr>
          <w:rFonts w:asciiTheme="minorEastAsia" w:hAnsiTheme="minorEastAsia" w:hint="eastAsia"/>
          <w:color w:val="000000" w:themeColor="text1"/>
          <w:szCs w:val="24"/>
          <w:lang w:eastAsia="zh-HK"/>
        </w:rPr>
        <w:t>其中有部份學生</w:t>
      </w:r>
      <w:r w:rsidR="009A5410">
        <w:rPr>
          <w:rFonts w:asciiTheme="minorEastAsia" w:hAnsiTheme="minorEastAsia" w:hint="eastAsia"/>
          <w:color w:val="000000" w:themeColor="text1"/>
          <w:szCs w:val="24"/>
          <w:lang w:eastAsia="zh-HK"/>
        </w:rPr>
        <w:t>在午飯</w:t>
      </w:r>
      <w:r>
        <w:rPr>
          <w:rFonts w:asciiTheme="minorEastAsia" w:hAnsiTheme="minorEastAsia" w:hint="eastAsia"/>
          <w:color w:val="000000" w:themeColor="text1"/>
          <w:szCs w:val="24"/>
          <w:lang w:eastAsia="zh-HK"/>
        </w:rPr>
        <w:t>後</w:t>
      </w:r>
      <w:r>
        <w:rPr>
          <w:rFonts w:asciiTheme="minorEastAsia" w:hAnsiTheme="minorEastAsia" w:hint="eastAsia"/>
          <w:color w:val="000000" w:themeColor="text1"/>
          <w:szCs w:val="24"/>
        </w:rPr>
        <w:t>，</w:t>
      </w:r>
      <w:r w:rsidR="000D0A32">
        <w:rPr>
          <w:rFonts w:asciiTheme="minorEastAsia" w:hAnsiTheme="minorEastAsia" w:hint="eastAsia"/>
          <w:color w:val="000000" w:themeColor="text1"/>
          <w:szCs w:val="24"/>
          <w:lang w:eastAsia="zh-HK"/>
        </w:rPr>
        <w:t>均</w:t>
      </w:r>
      <w:r w:rsidR="009A5410">
        <w:rPr>
          <w:rFonts w:asciiTheme="minorEastAsia" w:hAnsiTheme="minorEastAsia" w:hint="eastAsia"/>
          <w:color w:val="000000" w:themeColor="text1"/>
          <w:szCs w:val="24"/>
          <w:lang w:eastAsia="zh-HK"/>
        </w:rPr>
        <w:t>有機會使用</w:t>
      </w:r>
      <w:r w:rsidR="000D0A32">
        <w:rPr>
          <w:rFonts w:asciiTheme="minorEastAsia" w:hAnsiTheme="minorEastAsia" w:hint="eastAsia"/>
          <w:color w:val="000000" w:themeColor="text1"/>
          <w:szCs w:val="24"/>
          <w:lang w:eastAsia="zh-HK"/>
        </w:rPr>
        <w:t>新中圖</w:t>
      </w:r>
      <w:r w:rsidR="00167910">
        <w:rPr>
          <w:rFonts w:asciiTheme="minorEastAsia" w:hAnsiTheme="minorEastAsia" w:hint="eastAsia"/>
          <w:color w:val="000000" w:themeColor="text1"/>
          <w:szCs w:val="24"/>
        </w:rPr>
        <w:t>。</w:t>
      </w:r>
      <w:r>
        <w:rPr>
          <w:rFonts w:asciiTheme="minorEastAsia" w:hAnsiTheme="minorEastAsia" w:hint="eastAsia"/>
          <w:color w:val="000000" w:themeColor="text1"/>
          <w:szCs w:val="24"/>
          <w:lang w:eastAsia="zh-HK"/>
        </w:rPr>
        <w:t>至於</w:t>
      </w:r>
      <w:r w:rsidR="009A5410">
        <w:rPr>
          <w:rFonts w:asciiTheme="minorEastAsia" w:hAnsiTheme="minorEastAsia" w:hint="eastAsia"/>
          <w:color w:val="000000" w:themeColor="text1"/>
          <w:szCs w:val="24"/>
          <w:lang w:eastAsia="zh-HK"/>
        </w:rPr>
        <w:t>星期六</w:t>
      </w:r>
      <w:r w:rsidR="0092630C">
        <w:rPr>
          <w:rFonts w:asciiTheme="minorEastAsia" w:hAnsiTheme="minorEastAsia" w:hint="eastAsia"/>
          <w:color w:val="000000" w:themeColor="text1"/>
          <w:szCs w:val="24"/>
        </w:rPr>
        <w:t>、</w:t>
      </w:r>
      <w:r w:rsidR="009A5410">
        <w:rPr>
          <w:rFonts w:asciiTheme="minorEastAsia" w:hAnsiTheme="minorEastAsia" w:hint="eastAsia"/>
          <w:color w:val="000000" w:themeColor="text1"/>
          <w:szCs w:val="24"/>
          <w:lang w:eastAsia="zh-HK"/>
        </w:rPr>
        <w:t>日</w:t>
      </w:r>
      <w:r w:rsidR="0092630C">
        <w:rPr>
          <w:rFonts w:asciiTheme="minorEastAsia" w:hAnsiTheme="minorEastAsia" w:hint="eastAsia"/>
          <w:color w:val="000000" w:themeColor="text1"/>
          <w:szCs w:val="24"/>
          <w:lang w:eastAsia="zh-HK"/>
        </w:rPr>
        <w:t>及假日</w:t>
      </w:r>
      <w:r w:rsidR="00C1796C">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預</w:t>
      </w:r>
      <w:r w:rsidR="0092630C">
        <w:rPr>
          <w:rFonts w:asciiTheme="minorEastAsia" w:hAnsiTheme="minorEastAsia" w:hint="eastAsia"/>
          <w:color w:val="000000" w:themeColor="text1"/>
          <w:szCs w:val="24"/>
        </w:rPr>
        <w:t>計</w:t>
      </w:r>
      <w:r w:rsidR="00167910">
        <w:rPr>
          <w:rFonts w:asciiTheme="minorEastAsia" w:hAnsiTheme="minorEastAsia" w:hint="eastAsia"/>
          <w:color w:val="000000" w:themeColor="text1"/>
          <w:szCs w:val="24"/>
          <w:lang w:eastAsia="zh-HK"/>
        </w:rPr>
        <w:t>亦</w:t>
      </w:r>
      <w:r w:rsidR="001D36E1">
        <w:rPr>
          <w:rFonts w:asciiTheme="minorEastAsia" w:hAnsiTheme="minorEastAsia" w:hint="eastAsia"/>
          <w:color w:val="000000" w:themeColor="text1"/>
          <w:szCs w:val="24"/>
          <w:lang w:eastAsia="zh-HK"/>
        </w:rPr>
        <w:t>有</w:t>
      </w:r>
      <w:r w:rsidR="0092630C">
        <w:rPr>
          <w:rFonts w:asciiTheme="minorEastAsia" w:hAnsiTheme="minorEastAsia" w:hint="eastAsia"/>
          <w:color w:val="000000" w:themeColor="text1"/>
          <w:szCs w:val="24"/>
          <w:lang w:eastAsia="zh-HK"/>
        </w:rPr>
        <w:t>不少住在其他社區的</w:t>
      </w:r>
      <w:r w:rsidR="009A5410">
        <w:rPr>
          <w:rFonts w:asciiTheme="minorEastAsia" w:hAnsiTheme="minorEastAsia" w:hint="eastAsia"/>
          <w:color w:val="000000" w:themeColor="text1"/>
          <w:szCs w:val="24"/>
          <w:lang w:eastAsia="zh-HK"/>
        </w:rPr>
        <w:t>市民</w:t>
      </w:r>
      <w:r w:rsidR="00C1796C">
        <w:rPr>
          <w:rFonts w:asciiTheme="minorEastAsia" w:hAnsiTheme="minorEastAsia" w:hint="eastAsia"/>
          <w:color w:val="000000" w:themeColor="text1"/>
          <w:szCs w:val="24"/>
        </w:rPr>
        <w:t>，</w:t>
      </w:r>
      <w:r w:rsidR="009A5410">
        <w:rPr>
          <w:rFonts w:asciiTheme="minorEastAsia" w:hAnsiTheme="minorEastAsia" w:hint="eastAsia"/>
          <w:color w:val="000000" w:themeColor="text1"/>
          <w:szCs w:val="24"/>
          <w:lang w:eastAsia="zh-HK"/>
        </w:rPr>
        <w:t>特別是</w:t>
      </w:r>
      <w:r w:rsidR="0092630C">
        <w:rPr>
          <w:rFonts w:asciiTheme="minorEastAsia" w:hAnsiTheme="minorEastAsia" w:hint="eastAsia"/>
          <w:color w:val="000000" w:themeColor="text1"/>
          <w:szCs w:val="24"/>
          <w:lang w:eastAsia="zh-HK"/>
        </w:rPr>
        <w:t>小六以下</w:t>
      </w:r>
      <w:r w:rsidR="009A5410">
        <w:rPr>
          <w:rFonts w:asciiTheme="minorEastAsia" w:hAnsiTheme="minorEastAsia" w:hint="eastAsia"/>
          <w:color w:val="000000" w:themeColor="text1"/>
          <w:szCs w:val="24"/>
          <w:lang w:eastAsia="zh-HK"/>
        </w:rPr>
        <w:t>親子的家團</w:t>
      </w:r>
      <w:r w:rsidR="009A5410">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還有專程來塔石</w:t>
      </w:r>
      <w:r>
        <w:rPr>
          <w:rFonts w:asciiTheme="minorEastAsia" w:hAnsiTheme="minorEastAsia" w:hint="eastAsia"/>
          <w:color w:val="000000" w:themeColor="text1"/>
          <w:szCs w:val="24"/>
          <w:lang w:eastAsia="zh-HK"/>
        </w:rPr>
        <w:t>文化</w:t>
      </w:r>
      <w:r w:rsidR="0092630C">
        <w:rPr>
          <w:rFonts w:asciiTheme="minorEastAsia" w:hAnsiTheme="minorEastAsia" w:hint="eastAsia"/>
          <w:color w:val="000000" w:themeColor="text1"/>
          <w:szCs w:val="24"/>
          <w:lang w:eastAsia="zh-HK"/>
        </w:rPr>
        <w:t>片區參加活動的人士</w:t>
      </w:r>
      <w:r w:rsidR="00C1796C">
        <w:rPr>
          <w:rFonts w:asciiTheme="minorEastAsia" w:hAnsiTheme="minorEastAsia" w:hint="eastAsia"/>
          <w:color w:val="000000" w:themeColor="text1"/>
          <w:szCs w:val="24"/>
          <w:lang w:eastAsia="zh-HK"/>
        </w:rPr>
        <w:t>，</w:t>
      </w:r>
      <w:r w:rsidR="0092630C">
        <w:rPr>
          <w:rFonts w:asciiTheme="minorEastAsia" w:hAnsiTheme="minorEastAsia" w:hint="eastAsia"/>
          <w:color w:val="000000" w:themeColor="text1"/>
          <w:szCs w:val="24"/>
          <w:lang w:eastAsia="zh-HK"/>
        </w:rPr>
        <w:t>如藝墟</w:t>
      </w:r>
      <w:r w:rsidR="0092630C">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聖誕市集</w:t>
      </w:r>
      <w:r>
        <w:rPr>
          <w:rFonts w:asciiTheme="minorEastAsia" w:hAnsiTheme="minorEastAsia" w:hint="eastAsia"/>
          <w:color w:val="000000" w:themeColor="text1"/>
          <w:szCs w:val="24"/>
        </w:rPr>
        <w:t>、</w:t>
      </w:r>
      <w:r>
        <w:rPr>
          <w:rFonts w:asciiTheme="minorEastAsia" w:hAnsiTheme="minorEastAsia" w:hint="eastAsia"/>
          <w:color w:val="000000" w:themeColor="text1"/>
          <w:szCs w:val="24"/>
          <w:lang w:eastAsia="zh-HK"/>
        </w:rPr>
        <w:t>年宵</w:t>
      </w:r>
      <w:r w:rsidR="0092630C">
        <w:rPr>
          <w:rFonts w:asciiTheme="minorEastAsia" w:hAnsiTheme="minorEastAsia" w:hint="eastAsia"/>
          <w:color w:val="000000" w:themeColor="text1"/>
          <w:szCs w:val="24"/>
          <w:lang w:eastAsia="zh-HK"/>
        </w:rPr>
        <w:t>市集</w:t>
      </w:r>
      <w:r>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光影節</w:t>
      </w:r>
      <w:r>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綠化周</w:t>
      </w:r>
      <w:r>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全澳書展</w:t>
      </w:r>
      <w:r>
        <w:rPr>
          <w:rFonts w:asciiTheme="minorEastAsia" w:hAnsiTheme="minorEastAsia" w:hint="eastAsia"/>
          <w:color w:val="000000" w:themeColor="text1"/>
          <w:szCs w:val="24"/>
          <w:lang w:eastAsia="zh-HK"/>
        </w:rPr>
        <w:t>等</w:t>
      </w:r>
      <w:r>
        <w:rPr>
          <w:rFonts w:asciiTheme="minorEastAsia" w:hAnsiTheme="minorEastAsia" w:hint="eastAsia"/>
          <w:color w:val="000000" w:themeColor="text1"/>
          <w:szCs w:val="24"/>
        </w:rPr>
        <w:t>，</w:t>
      </w:r>
      <w:r w:rsidR="0092630C">
        <w:rPr>
          <w:rFonts w:asciiTheme="minorEastAsia" w:hAnsiTheme="minorEastAsia" w:hint="eastAsia"/>
          <w:color w:val="000000" w:themeColor="text1"/>
          <w:szCs w:val="24"/>
          <w:lang w:eastAsia="zh-HK"/>
        </w:rPr>
        <w:t>均大大提升新中圖的使用率</w:t>
      </w:r>
      <w:r w:rsidR="00C1796C">
        <w:rPr>
          <w:rFonts w:asciiTheme="minorEastAsia" w:hAnsiTheme="minorEastAsia" w:hint="eastAsia"/>
          <w:color w:val="000000" w:themeColor="text1"/>
          <w:szCs w:val="24"/>
        </w:rPr>
        <w:t>。</w:t>
      </w:r>
      <w:r w:rsidR="000D0A32">
        <w:rPr>
          <w:rFonts w:asciiTheme="minorEastAsia" w:hAnsiTheme="minorEastAsia" w:hint="eastAsia"/>
          <w:color w:val="000000" w:themeColor="text1"/>
          <w:szCs w:val="24"/>
          <w:lang w:eastAsia="zh-HK"/>
        </w:rPr>
        <w:t>下表為</w:t>
      </w:r>
      <w:r w:rsidR="009A5410">
        <w:rPr>
          <w:rFonts w:asciiTheme="minorEastAsia" w:hAnsiTheme="minorEastAsia" w:hint="eastAsia"/>
          <w:color w:val="000000" w:themeColor="text1"/>
          <w:szCs w:val="24"/>
          <w:lang w:eastAsia="zh-HK"/>
        </w:rPr>
        <w:t>推算未來新中圖的族群使用分析表</w:t>
      </w:r>
      <w:r w:rsidR="00FE2741">
        <w:rPr>
          <w:rFonts w:asciiTheme="minorEastAsia" w:hAnsiTheme="minorEastAsia" w:hint="eastAsia"/>
          <w:color w:val="000000" w:themeColor="text1"/>
          <w:szCs w:val="24"/>
        </w:rPr>
        <w:t>。</w:t>
      </w:r>
    </w:p>
    <w:p w:rsidR="00DA493F" w:rsidRDefault="00DA493F" w:rsidP="00DA493F">
      <w:pPr>
        <w:rPr>
          <w:rFonts w:asciiTheme="minorEastAsia" w:hAnsiTheme="minorEastAsia"/>
          <w:color w:val="000000" w:themeColor="text1"/>
          <w:szCs w:val="24"/>
        </w:rPr>
      </w:pPr>
    </w:p>
    <w:p w:rsidR="00015518" w:rsidRPr="00F40760" w:rsidRDefault="00015518" w:rsidP="00DA493F">
      <w:pPr>
        <w:rPr>
          <w:rFonts w:asciiTheme="minorEastAsia" w:hAnsiTheme="minorEastAsia"/>
          <w:color w:val="000000" w:themeColor="text1"/>
          <w:szCs w:val="24"/>
        </w:rPr>
      </w:pPr>
      <w:r>
        <w:rPr>
          <w:rFonts w:asciiTheme="minorEastAsia" w:hAnsiTheme="minorEastAsia" w:hint="eastAsia"/>
          <w:color w:val="000000" w:themeColor="text1"/>
          <w:szCs w:val="24"/>
          <w:lang w:eastAsia="zh-HK"/>
        </w:rPr>
        <w:t>附表二</w:t>
      </w:r>
      <w:r w:rsidR="00FE2741">
        <w:rPr>
          <w:rFonts w:asciiTheme="minorEastAsia" w:hAnsiTheme="minorEastAsia" w:hint="eastAsia"/>
          <w:color w:val="000000" w:themeColor="text1"/>
          <w:szCs w:val="24"/>
        </w:rPr>
        <w:t>.</w:t>
      </w:r>
      <w:r w:rsidR="00FE2741">
        <w:rPr>
          <w:rFonts w:asciiTheme="minorEastAsia" w:hAnsiTheme="minorEastAsia"/>
          <w:color w:val="000000" w:themeColor="text1"/>
          <w:szCs w:val="24"/>
          <w:lang w:eastAsia="zh-HK"/>
        </w:rPr>
        <w:t xml:space="preserve"> </w:t>
      </w:r>
      <w:r>
        <w:rPr>
          <w:rFonts w:asciiTheme="minorEastAsia" w:hAnsiTheme="minorEastAsia" w:hint="eastAsia"/>
          <w:color w:val="000000" w:themeColor="text1"/>
          <w:szCs w:val="24"/>
          <w:lang w:eastAsia="zh-HK"/>
        </w:rPr>
        <w:t>未來新中圖的族群使用分析表</w:t>
      </w:r>
    </w:p>
    <w:tbl>
      <w:tblPr>
        <w:tblStyle w:val="a8"/>
        <w:tblW w:w="0" w:type="auto"/>
        <w:tblLook w:val="04A0" w:firstRow="1" w:lastRow="0" w:firstColumn="1" w:lastColumn="0" w:noHBand="0" w:noVBand="1"/>
      </w:tblPr>
      <w:tblGrid>
        <w:gridCol w:w="2547"/>
        <w:gridCol w:w="3685"/>
        <w:gridCol w:w="2064"/>
      </w:tblGrid>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星期一至五</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入館讀者類型(估計)</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人館人數(估計)</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早上</w:t>
            </w:r>
          </w:p>
        </w:tc>
        <w:tc>
          <w:tcPr>
            <w:tcW w:w="3685" w:type="dxa"/>
          </w:tcPr>
          <w:p w:rsidR="00DA493F" w:rsidRDefault="0092630C"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lang w:eastAsia="zh-HK"/>
              </w:rPr>
              <w:t>晨運人士</w:t>
            </w:r>
            <w:r>
              <w:rPr>
                <w:rFonts w:asciiTheme="minorEastAsia" w:hAnsiTheme="minorEastAsia" w:hint="eastAsia"/>
                <w:color w:val="000000" w:themeColor="text1"/>
                <w:szCs w:val="24"/>
              </w:rPr>
              <w:t>、</w:t>
            </w:r>
            <w:r w:rsidR="00DA493F">
              <w:rPr>
                <w:rFonts w:asciiTheme="minorEastAsia" w:hAnsiTheme="minorEastAsia" w:hint="eastAsia"/>
                <w:color w:val="000000" w:themeColor="text1"/>
                <w:szCs w:val="24"/>
              </w:rPr>
              <w:t>家庭主婦﹑退休人士</w:t>
            </w:r>
            <w:r>
              <w:rPr>
                <w:rFonts w:asciiTheme="minorEastAsia" w:hAnsiTheme="minorEastAsia" w:hint="eastAsia"/>
                <w:color w:val="000000" w:themeColor="text1"/>
                <w:szCs w:val="24"/>
                <w:lang w:eastAsia="zh-HK"/>
              </w:rPr>
              <w:t>及長者</w:t>
            </w:r>
            <w:r w:rsidR="00DA493F">
              <w:rPr>
                <w:rFonts w:asciiTheme="minorEastAsia" w:hAnsiTheme="minorEastAsia" w:hint="eastAsia"/>
                <w:color w:val="000000" w:themeColor="text1"/>
                <w:szCs w:val="24"/>
              </w:rPr>
              <w:t>為主</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少</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中午</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學生﹑上班族為主</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多</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下午</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家庭主婦﹑退休人士</w:t>
            </w:r>
            <w:r w:rsidR="0092630C">
              <w:rPr>
                <w:rFonts w:asciiTheme="minorEastAsia" w:hAnsiTheme="minorEastAsia" w:hint="eastAsia"/>
                <w:color w:val="000000" w:themeColor="text1"/>
                <w:szCs w:val="24"/>
                <w:lang w:eastAsia="zh-HK"/>
              </w:rPr>
              <w:t>及長者</w:t>
            </w:r>
            <w:r>
              <w:rPr>
                <w:rFonts w:asciiTheme="minorEastAsia" w:hAnsiTheme="minorEastAsia" w:hint="eastAsia"/>
                <w:color w:val="000000" w:themeColor="text1"/>
                <w:szCs w:val="24"/>
              </w:rPr>
              <w:t>﹑遊客為主</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少</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傍晚</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學生﹑家長﹑外地僱員為主</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多</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晚上</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學生﹑上班族﹑外地僱員為主</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多</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星期六﹑日 公眾假期</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入館讀者(估計)</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人館人數(估計)</w:t>
            </w:r>
          </w:p>
        </w:tc>
      </w:tr>
      <w:tr w:rsidR="00DA493F" w:rsidTr="0092630C">
        <w:tc>
          <w:tcPr>
            <w:tcW w:w="2547"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全日</w:t>
            </w:r>
          </w:p>
        </w:tc>
        <w:tc>
          <w:tcPr>
            <w:tcW w:w="3685"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全澳市民﹑外地僱員及遊客</w:t>
            </w:r>
          </w:p>
        </w:tc>
        <w:tc>
          <w:tcPr>
            <w:tcW w:w="2064" w:type="dxa"/>
          </w:tcPr>
          <w:p w:rsidR="00DA493F" w:rsidRDefault="00DA493F" w:rsidP="0092630C">
            <w:pPr>
              <w:jc w:val="center"/>
              <w:rPr>
                <w:rFonts w:asciiTheme="minorEastAsia" w:hAnsiTheme="minorEastAsia"/>
                <w:color w:val="000000" w:themeColor="text1"/>
                <w:szCs w:val="24"/>
              </w:rPr>
            </w:pPr>
            <w:r>
              <w:rPr>
                <w:rFonts w:asciiTheme="minorEastAsia" w:hAnsiTheme="minorEastAsia" w:hint="eastAsia"/>
                <w:color w:val="000000" w:themeColor="text1"/>
                <w:szCs w:val="24"/>
              </w:rPr>
              <w:t>多</w:t>
            </w:r>
          </w:p>
        </w:tc>
      </w:tr>
    </w:tbl>
    <w:p w:rsidR="00DA493F" w:rsidRDefault="00DA493F" w:rsidP="00DA493F">
      <w:pPr>
        <w:rPr>
          <w:rFonts w:asciiTheme="minorEastAsia" w:hAnsiTheme="minorEastAsia"/>
          <w:color w:val="000000" w:themeColor="text1"/>
          <w:szCs w:val="24"/>
        </w:rPr>
      </w:pPr>
    </w:p>
    <w:p w:rsidR="00EB2015" w:rsidRPr="00015518" w:rsidRDefault="00015518" w:rsidP="00EB2015">
      <w:pPr>
        <w:rPr>
          <w:b/>
          <w:color w:val="000000" w:themeColor="text1"/>
          <w:szCs w:val="24"/>
        </w:rPr>
      </w:pPr>
      <w:r w:rsidRPr="00015518">
        <w:rPr>
          <w:rFonts w:hint="eastAsia"/>
          <w:b/>
          <w:color w:val="000000" w:themeColor="text1"/>
          <w:szCs w:val="24"/>
          <w:lang w:eastAsia="zh-HK"/>
        </w:rPr>
        <w:t>五</w:t>
      </w:r>
      <w:r w:rsidR="00FE2741">
        <w:rPr>
          <w:rFonts w:hint="eastAsia"/>
          <w:b/>
          <w:color w:val="000000" w:themeColor="text1"/>
          <w:szCs w:val="24"/>
        </w:rPr>
        <w:t>.</w:t>
      </w:r>
      <w:r w:rsidR="00FE2741">
        <w:rPr>
          <w:b/>
          <w:color w:val="000000" w:themeColor="text1"/>
          <w:szCs w:val="24"/>
          <w:lang w:eastAsia="zh-HK"/>
        </w:rPr>
        <w:t xml:space="preserve"> </w:t>
      </w:r>
      <w:r w:rsidRPr="00015518">
        <w:rPr>
          <w:rFonts w:hint="eastAsia"/>
          <w:b/>
          <w:color w:val="000000" w:themeColor="text1"/>
          <w:szCs w:val="24"/>
          <w:lang w:eastAsia="zh-HK"/>
        </w:rPr>
        <w:t>新中圖的</w:t>
      </w:r>
      <w:r w:rsidR="00644CF0" w:rsidRPr="00015518">
        <w:rPr>
          <w:rFonts w:hint="eastAsia"/>
          <w:b/>
          <w:color w:val="000000" w:themeColor="text1"/>
          <w:szCs w:val="24"/>
          <w:lang w:eastAsia="zh-HK"/>
        </w:rPr>
        <w:t>定位</w:t>
      </w:r>
    </w:p>
    <w:p w:rsidR="00DA493F" w:rsidRDefault="00681EB2" w:rsidP="00EB2015">
      <w:pPr>
        <w:rPr>
          <w:color w:val="000000" w:themeColor="text1"/>
          <w:szCs w:val="24"/>
          <w:lang w:eastAsia="zh-HK"/>
        </w:rPr>
      </w:pPr>
      <w:r>
        <w:rPr>
          <w:rFonts w:hint="eastAsia"/>
          <w:color w:val="000000" w:themeColor="text1"/>
          <w:szCs w:val="24"/>
          <w:lang w:eastAsia="zh-HK"/>
        </w:rPr>
        <w:t xml:space="preserve">    </w:t>
      </w:r>
      <w:r w:rsidR="00644CF0">
        <w:rPr>
          <w:rFonts w:hint="eastAsia"/>
          <w:color w:val="000000" w:themeColor="text1"/>
          <w:szCs w:val="24"/>
          <w:lang w:eastAsia="zh-HK"/>
        </w:rPr>
        <w:t>新中圖的定位直接影</w:t>
      </w:r>
      <w:r w:rsidR="00644CF0">
        <w:rPr>
          <w:rFonts w:hint="eastAsia"/>
          <w:color w:val="000000" w:themeColor="text1"/>
          <w:szCs w:val="24"/>
        </w:rPr>
        <w:t>響</w:t>
      </w:r>
      <w:r w:rsidR="00644CF0">
        <w:rPr>
          <w:rFonts w:hint="eastAsia"/>
          <w:color w:val="000000" w:themeColor="text1"/>
          <w:szCs w:val="24"/>
          <w:lang w:eastAsia="zh-HK"/>
        </w:rPr>
        <w:t>藏書的內容及服務功能</w:t>
      </w:r>
      <w:r w:rsidR="00C1796C">
        <w:rPr>
          <w:rFonts w:hint="eastAsia"/>
          <w:color w:val="000000" w:themeColor="text1"/>
          <w:szCs w:val="24"/>
        </w:rPr>
        <w:t>，</w:t>
      </w:r>
      <w:r>
        <w:rPr>
          <w:rFonts w:hint="eastAsia"/>
          <w:color w:val="000000" w:themeColor="text1"/>
          <w:szCs w:val="24"/>
          <w:lang w:eastAsia="zh-HK"/>
        </w:rPr>
        <w:t>究</w:t>
      </w:r>
      <w:r w:rsidR="000B083A">
        <w:rPr>
          <w:rFonts w:hint="eastAsia"/>
          <w:color w:val="000000" w:themeColor="text1"/>
          <w:szCs w:val="24"/>
          <w:lang w:eastAsia="zh-HK"/>
        </w:rPr>
        <w:t>竟</w:t>
      </w:r>
      <w:r w:rsidR="00720744">
        <w:rPr>
          <w:rFonts w:hint="eastAsia"/>
          <w:color w:val="000000" w:themeColor="text1"/>
          <w:szCs w:val="24"/>
          <w:lang w:eastAsia="zh-HK"/>
        </w:rPr>
        <w:t>未來新中圖的定位是以</w:t>
      </w:r>
      <w:r w:rsidR="00644CF0">
        <w:rPr>
          <w:rFonts w:hint="eastAsia"/>
          <w:color w:val="000000" w:themeColor="text1"/>
          <w:szCs w:val="24"/>
          <w:lang w:eastAsia="zh-HK"/>
        </w:rPr>
        <w:t>社區化圖</w:t>
      </w:r>
      <w:r w:rsidR="00644CF0">
        <w:rPr>
          <w:rFonts w:hint="eastAsia"/>
          <w:color w:val="000000" w:themeColor="text1"/>
          <w:szCs w:val="24"/>
        </w:rPr>
        <w:t>書館</w:t>
      </w:r>
      <w:r w:rsidR="002942E9">
        <w:rPr>
          <w:rFonts w:hint="eastAsia"/>
          <w:color w:val="000000" w:themeColor="text1"/>
          <w:szCs w:val="24"/>
        </w:rPr>
        <w:t>、</w:t>
      </w:r>
      <w:r w:rsidR="00644CF0">
        <w:rPr>
          <w:rFonts w:hint="eastAsia"/>
          <w:color w:val="000000" w:themeColor="text1"/>
          <w:szCs w:val="24"/>
          <w:lang w:eastAsia="zh-HK"/>
        </w:rPr>
        <w:t>研</w:t>
      </w:r>
      <w:r w:rsidR="002B62E7">
        <w:rPr>
          <w:rFonts w:hint="eastAsia"/>
          <w:color w:val="000000" w:themeColor="text1"/>
          <w:szCs w:val="24"/>
          <w:lang w:eastAsia="zh-HK"/>
        </w:rPr>
        <w:t>究型圖</w:t>
      </w:r>
      <w:r w:rsidR="002B62E7">
        <w:rPr>
          <w:rFonts w:hint="eastAsia"/>
          <w:color w:val="000000" w:themeColor="text1"/>
          <w:szCs w:val="24"/>
        </w:rPr>
        <w:t>書館</w:t>
      </w:r>
      <w:r w:rsidR="002B62E7">
        <w:rPr>
          <w:rFonts w:hint="eastAsia"/>
          <w:color w:val="000000" w:themeColor="text1"/>
          <w:szCs w:val="24"/>
          <w:lang w:eastAsia="zh-HK"/>
        </w:rPr>
        <w:t>或是城市象徵的圖書館</w:t>
      </w:r>
      <w:r w:rsidR="00720744">
        <w:rPr>
          <w:rFonts w:hint="eastAsia"/>
          <w:color w:val="000000" w:themeColor="text1"/>
          <w:szCs w:val="24"/>
          <w:lang w:eastAsia="zh-HK"/>
        </w:rPr>
        <w:t>為主呢</w:t>
      </w:r>
      <w:r w:rsidR="00720744">
        <w:rPr>
          <w:rFonts w:hint="eastAsia"/>
          <w:color w:val="000000" w:themeColor="text1"/>
          <w:szCs w:val="24"/>
        </w:rPr>
        <w:t>?</w:t>
      </w:r>
      <w:r w:rsidR="002B62E7">
        <w:rPr>
          <w:color w:val="000000" w:themeColor="text1"/>
          <w:szCs w:val="24"/>
          <w:lang w:eastAsia="zh-HK"/>
        </w:rPr>
        <w:t xml:space="preserve"> </w:t>
      </w:r>
      <w:r w:rsidR="002B62E7">
        <w:rPr>
          <w:rFonts w:hint="eastAsia"/>
          <w:color w:val="000000" w:themeColor="text1"/>
          <w:szCs w:val="24"/>
          <w:lang w:eastAsia="zh-HK"/>
        </w:rPr>
        <w:t>綜合考量了澳門圖</w:t>
      </w:r>
      <w:r w:rsidR="002B62E7">
        <w:rPr>
          <w:rFonts w:hint="eastAsia"/>
          <w:color w:val="000000" w:themeColor="text1"/>
          <w:szCs w:val="24"/>
        </w:rPr>
        <w:t>書館</w:t>
      </w:r>
      <w:r w:rsidR="002B62E7">
        <w:rPr>
          <w:rFonts w:hint="eastAsia"/>
          <w:color w:val="000000" w:themeColor="text1"/>
          <w:szCs w:val="24"/>
          <w:lang w:eastAsia="zh-HK"/>
        </w:rPr>
        <w:t>事業現況</w:t>
      </w:r>
      <w:r w:rsidR="00C1796C">
        <w:rPr>
          <w:rFonts w:hint="eastAsia"/>
          <w:color w:val="000000" w:themeColor="text1"/>
          <w:szCs w:val="24"/>
        </w:rPr>
        <w:t>，</w:t>
      </w:r>
      <w:r w:rsidR="002B62E7">
        <w:rPr>
          <w:rFonts w:hint="eastAsia"/>
          <w:color w:val="000000" w:themeColor="text1"/>
          <w:szCs w:val="24"/>
          <w:lang w:eastAsia="zh-HK"/>
        </w:rPr>
        <w:t>本會建</w:t>
      </w:r>
      <w:r w:rsidR="002B62E7">
        <w:rPr>
          <w:rFonts w:hint="eastAsia"/>
          <w:color w:val="000000" w:themeColor="text1"/>
          <w:szCs w:val="24"/>
        </w:rPr>
        <w:t>議</w:t>
      </w:r>
      <w:r w:rsidR="002B62E7">
        <w:rPr>
          <w:rFonts w:hint="eastAsia"/>
          <w:color w:val="000000" w:themeColor="text1"/>
          <w:szCs w:val="24"/>
          <w:lang w:eastAsia="zh-HK"/>
        </w:rPr>
        <w:t>先排除研究型圖</w:t>
      </w:r>
      <w:r w:rsidR="002B62E7">
        <w:rPr>
          <w:rFonts w:hint="eastAsia"/>
          <w:color w:val="000000" w:themeColor="text1"/>
          <w:szCs w:val="24"/>
        </w:rPr>
        <w:t>書館</w:t>
      </w:r>
      <w:r w:rsidR="00720744">
        <w:rPr>
          <w:rFonts w:hint="eastAsia"/>
          <w:color w:val="000000" w:themeColor="text1"/>
          <w:szCs w:val="24"/>
          <w:lang w:eastAsia="zh-HK"/>
        </w:rPr>
        <w:t>功能</w:t>
      </w:r>
      <w:r w:rsidR="00C1796C">
        <w:rPr>
          <w:rFonts w:hint="eastAsia"/>
          <w:color w:val="000000" w:themeColor="text1"/>
          <w:szCs w:val="24"/>
        </w:rPr>
        <w:t>，</w:t>
      </w:r>
      <w:r w:rsidR="002B62E7">
        <w:rPr>
          <w:rFonts w:hint="eastAsia"/>
          <w:color w:val="000000" w:themeColor="text1"/>
          <w:szCs w:val="24"/>
          <w:lang w:eastAsia="zh-HK"/>
        </w:rPr>
        <w:t>因為市民可以到各高校圖</w:t>
      </w:r>
      <w:r w:rsidR="002B62E7">
        <w:rPr>
          <w:rFonts w:hint="eastAsia"/>
          <w:color w:val="000000" w:themeColor="text1"/>
          <w:szCs w:val="24"/>
        </w:rPr>
        <w:t>書館</w:t>
      </w:r>
      <w:r w:rsidR="002B62E7">
        <w:rPr>
          <w:rFonts w:hint="eastAsia"/>
          <w:color w:val="000000" w:themeColor="text1"/>
          <w:szCs w:val="24"/>
          <w:lang w:eastAsia="zh-HK"/>
        </w:rPr>
        <w:t>查找資料作為互補</w:t>
      </w:r>
      <w:r w:rsidR="00C1796C">
        <w:rPr>
          <w:rFonts w:hint="eastAsia"/>
          <w:color w:val="000000" w:themeColor="text1"/>
          <w:szCs w:val="24"/>
        </w:rPr>
        <w:t>，</w:t>
      </w:r>
      <w:r w:rsidR="002B62E7">
        <w:rPr>
          <w:rFonts w:hint="eastAsia"/>
          <w:color w:val="000000" w:themeColor="text1"/>
          <w:szCs w:val="24"/>
          <w:lang w:eastAsia="zh-HK"/>
        </w:rPr>
        <w:t>因此具有研究及學術性</w:t>
      </w:r>
      <w:r w:rsidR="002B62E7">
        <w:rPr>
          <w:rFonts w:hint="eastAsia"/>
          <w:color w:val="000000" w:themeColor="text1"/>
          <w:szCs w:val="24"/>
        </w:rPr>
        <w:t>質</w:t>
      </w:r>
      <w:r w:rsidR="002B62E7">
        <w:rPr>
          <w:rFonts w:hint="eastAsia"/>
          <w:color w:val="000000" w:themeColor="text1"/>
          <w:szCs w:val="24"/>
          <w:lang w:eastAsia="zh-HK"/>
        </w:rPr>
        <w:t>的圖書資源</w:t>
      </w:r>
      <w:r w:rsidR="00C1796C">
        <w:rPr>
          <w:rFonts w:hint="eastAsia"/>
          <w:color w:val="000000" w:themeColor="text1"/>
          <w:szCs w:val="24"/>
        </w:rPr>
        <w:t>，</w:t>
      </w:r>
      <w:r w:rsidR="002942E9">
        <w:rPr>
          <w:rFonts w:hint="eastAsia"/>
          <w:color w:val="000000" w:themeColor="text1"/>
          <w:szCs w:val="24"/>
          <w:lang w:eastAsia="zh-HK"/>
        </w:rPr>
        <w:t>可</w:t>
      </w:r>
      <w:r w:rsidR="002B62E7">
        <w:rPr>
          <w:rFonts w:hint="eastAsia"/>
          <w:color w:val="000000" w:themeColor="text1"/>
          <w:szCs w:val="24"/>
          <w:lang w:eastAsia="zh-HK"/>
        </w:rPr>
        <w:t>存放在</w:t>
      </w:r>
      <w:r w:rsidR="002B62E7">
        <w:rPr>
          <w:rFonts w:hint="eastAsia"/>
          <w:color w:val="000000" w:themeColor="text1"/>
          <w:szCs w:val="24"/>
          <w:lang w:eastAsia="zh-HK"/>
        </w:rPr>
        <w:lastRenderedPageBreak/>
        <w:t>舊的中央圖</w:t>
      </w:r>
      <w:r w:rsidR="002B62E7">
        <w:rPr>
          <w:rFonts w:hint="eastAsia"/>
          <w:color w:val="000000" w:themeColor="text1"/>
          <w:szCs w:val="24"/>
        </w:rPr>
        <w:t>書館</w:t>
      </w:r>
      <w:r w:rsidR="00DA493F">
        <w:rPr>
          <w:rFonts w:hint="eastAsia"/>
          <w:color w:val="000000" w:themeColor="text1"/>
          <w:szCs w:val="24"/>
          <w:lang w:eastAsia="zh-HK"/>
        </w:rPr>
        <w:t>或其他分館</w:t>
      </w:r>
      <w:r w:rsidR="00C1796C">
        <w:rPr>
          <w:rFonts w:hint="eastAsia"/>
          <w:color w:val="000000" w:themeColor="text1"/>
          <w:szCs w:val="24"/>
        </w:rPr>
        <w:t>，</w:t>
      </w:r>
      <w:r w:rsidR="002B62E7">
        <w:rPr>
          <w:rFonts w:hint="eastAsia"/>
          <w:color w:val="000000" w:themeColor="text1"/>
          <w:szCs w:val="24"/>
          <w:lang w:eastAsia="zh-HK"/>
        </w:rPr>
        <w:t>包括澳門資料</w:t>
      </w:r>
      <w:r w:rsidR="002942E9">
        <w:rPr>
          <w:rFonts w:hint="eastAsia"/>
          <w:color w:val="000000" w:themeColor="text1"/>
          <w:szCs w:val="24"/>
        </w:rPr>
        <w:t>、</w:t>
      </w:r>
      <w:r w:rsidR="002B62E7">
        <w:rPr>
          <w:rFonts w:hint="eastAsia"/>
          <w:color w:val="000000" w:themeColor="text1"/>
          <w:szCs w:val="24"/>
          <w:lang w:eastAsia="zh-HK"/>
        </w:rPr>
        <w:t>古籍</w:t>
      </w:r>
      <w:r w:rsidR="00C1796C">
        <w:rPr>
          <w:rFonts w:hint="eastAsia"/>
          <w:color w:val="000000" w:themeColor="text1"/>
          <w:szCs w:val="24"/>
        </w:rPr>
        <w:t>，</w:t>
      </w:r>
      <w:r w:rsidR="002B62E7">
        <w:rPr>
          <w:rFonts w:hint="eastAsia"/>
          <w:color w:val="000000" w:themeColor="text1"/>
          <w:szCs w:val="24"/>
          <w:lang w:eastAsia="zh-HK"/>
        </w:rPr>
        <w:t>及葡文圖書</w:t>
      </w:r>
      <w:r w:rsidR="00C1796C">
        <w:rPr>
          <w:rFonts w:hint="eastAsia"/>
          <w:color w:val="000000" w:themeColor="text1"/>
          <w:szCs w:val="24"/>
        </w:rPr>
        <w:t>。</w:t>
      </w:r>
    </w:p>
    <w:p w:rsidR="000B083A" w:rsidRDefault="000B083A" w:rsidP="00EB2015">
      <w:pPr>
        <w:rPr>
          <w:color w:val="000000" w:themeColor="text1"/>
          <w:szCs w:val="24"/>
          <w:lang w:eastAsia="zh-HK"/>
        </w:rPr>
      </w:pPr>
    </w:p>
    <w:p w:rsidR="00DA493F" w:rsidRPr="007A31A8" w:rsidRDefault="00015518" w:rsidP="00644CF0">
      <w:pPr>
        <w:rPr>
          <w:rFonts w:ascii="Times New Roman" w:hAnsi="Times New Roman" w:cs="Times New Roman"/>
          <w:kern w:val="0"/>
          <w:szCs w:val="24"/>
        </w:rPr>
      </w:pPr>
      <w:r>
        <w:rPr>
          <w:rFonts w:hint="eastAsia"/>
          <w:color w:val="000000" w:themeColor="text1"/>
          <w:szCs w:val="24"/>
          <w:lang w:eastAsia="zh-HK"/>
        </w:rPr>
        <w:t xml:space="preserve">    </w:t>
      </w:r>
      <w:r w:rsidR="00A33B28">
        <w:rPr>
          <w:rFonts w:hint="eastAsia"/>
          <w:color w:val="000000" w:themeColor="text1"/>
          <w:szCs w:val="24"/>
          <w:lang w:eastAsia="zh-HK"/>
        </w:rPr>
        <w:t>再者</w:t>
      </w:r>
      <w:r w:rsidR="00DA493F">
        <w:rPr>
          <w:rFonts w:hint="eastAsia"/>
          <w:color w:val="000000" w:themeColor="text1"/>
          <w:szCs w:val="24"/>
        </w:rPr>
        <w:t>，</w:t>
      </w:r>
      <w:r w:rsidR="00644CF0">
        <w:rPr>
          <w:rFonts w:ascii="Verdana" w:hAnsi="Verdana" w:hint="eastAsia"/>
          <w:color w:val="222222"/>
          <w:sz w:val="23"/>
          <w:szCs w:val="23"/>
          <w:shd w:val="clear" w:color="auto" w:fill="FFFFFF"/>
        </w:rPr>
        <w:t>早在</w:t>
      </w:r>
      <w:r w:rsidR="00644CF0" w:rsidRPr="00314C30">
        <w:rPr>
          <w:rFonts w:ascii="Verdana" w:hAnsi="Verdana" w:hint="eastAsia"/>
          <w:color w:val="222222"/>
          <w:sz w:val="23"/>
          <w:szCs w:val="23"/>
          <w:shd w:val="clear" w:color="auto" w:fill="FFFFFF"/>
        </w:rPr>
        <w:t>國家“十二五”規劃綱</w:t>
      </w:r>
      <w:r w:rsidR="00644CF0">
        <w:rPr>
          <w:rFonts w:ascii="Verdana" w:hAnsi="Verdana" w:hint="eastAsia"/>
          <w:color w:val="222222"/>
          <w:sz w:val="23"/>
          <w:szCs w:val="23"/>
          <w:shd w:val="clear" w:color="auto" w:fill="FFFFFF"/>
        </w:rPr>
        <w:t>要中已經</w:t>
      </w:r>
      <w:r w:rsidR="00644CF0" w:rsidRPr="00314C30">
        <w:rPr>
          <w:rFonts w:ascii="Verdana" w:hAnsi="Verdana" w:hint="eastAsia"/>
          <w:color w:val="222222"/>
          <w:sz w:val="23"/>
          <w:szCs w:val="23"/>
          <w:shd w:val="clear" w:color="auto" w:fill="FFFFFF"/>
        </w:rPr>
        <w:t>明確指出：支持澳門建設</w:t>
      </w:r>
      <w:r w:rsidR="008F527C" w:rsidRPr="00314C30">
        <w:rPr>
          <w:rFonts w:ascii="Verdana" w:hAnsi="Verdana" w:hint="eastAsia"/>
          <w:color w:val="222222"/>
          <w:sz w:val="23"/>
          <w:szCs w:val="23"/>
          <w:shd w:val="clear" w:color="auto" w:fill="FFFFFF"/>
        </w:rPr>
        <w:t>“</w:t>
      </w:r>
      <w:r w:rsidR="00644CF0" w:rsidRPr="00314C30">
        <w:rPr>
          <w:rFonts w:ascii="Verdana" w:hAnsi="Verdana" w:hint="eastAsia"/>
          <w:color w:val="222222"/>
          <w:sz w:val="23"/>
          <w:szCs w:val="23"/>
          <w:shd w:val="clear" w:color="auto" w:fill="FFFFFF"/>
        </w:rPr>
        <w:t>世界旅遊休閒中心”，</w:t>
      </w:r>
      <w:r w:rsidR="00644CF0">
        <w:rPr>
          <w:rFonts w:ascii="Verdana" w:hAnsi="Verdana" w:hint="eastAsia"/>
          <w:color w:val="222222"/>
          <w:sz w:val="23"/>
          <w:szCs w:val="23"/>
          <w:shd w:val="clear" w:color="auto" w:fill="FFFFFF"/>
        </w:rPr>
        <w:t>同時</w:t>
      </w:r>
      <w:r w:rsidR="00644CF0" w:rsidRPr="00314C30">
        <w:rPr>
          <w:rFonts w:ascii="Verdana" w:hAnsi="Verdana" w:hint="eastAsia"/>
          <w:color w:val="222222"/>
          <w:sz w:val="23"/>
          <w:szCs w:val="23"/>
          <w:shd w:val="clear" w:color="auto" w:fill="FFFFFF"/>
        </w:rPr>
        <w:t>《粵澳合作框架協議》</w:t>
      </w:r>
      <w:r w:rsidR="00644CF0">
        <w:rPr>
          <w:rFonts w:ascii="Verdana" w:hAnsi="Verdana" w:hint="eastAsia"/>
          <w:color w:val="222222"/>
          <w:sz w:val="23"/>
          <w:szCs w:val="23"/>
          <w:shd w:val="clear" w:color="auto" w:fill="FFFFFF"/>
        </w:rPr>
        <w:t>亦</w:t>
      </w:r>
      <w:r w:rsidR="00644CF0" w:rsidRPr="00314C30">
        <w:rPr>
          <w:rFonts w:ascii="Verdana" w:hAnsi="Verdana" w:hint="eastAsia"/>
          <w:color w:val="222222"/>
          <w:sz w:val="23"/>
          <w:szCs w:val="23"/>
          <w:shd w:val="clear" w:color="auto" w:fill="FFFFFF"/>
        </w:rPr>
        <w:t>進一步提出：“以澳門世界旅遊休閒中心</w:t>
      </w:r>
      <w:r w:rsidR="008F527C">
        <w:rPr>
          <w:rFonts w:ascii="Verdana" w:hAnsi="Verdana" w:hint="eastAsia"/>
          <w:color w:val="222222"/>
          <w:sz w:val="23"/>
          <w:szCs w:val="23"/>
          <w:shd w:val="clear" w:color="auto" w:fill="FFFFFF"/>
        </w:rPr>
        <w:t>＂</w:t>
      </w:r>
      <w:r w:rsidR="00644CF0" w:rsidRPr="00314C30">
        <w:rPr>
          <w:rFonts w:ascii="Verdana" w:hAnsi="Verdana" w:hint="eastAsia"/>
          <w:color w:val="222222"/>
          <w:sz w:val="23"/>
          <w:szCs w:val="23"/>
          <w:shd w:val="clear" w:color="auto" w:fill="FFFFFF"/>
        </w:rPr>
        <w:t>為龍頭</w:t>
      </w:r>
      <w:r w:rsidR="00644CF0">
        <w:rPr>
          <w:rFonts w:ascii="Verdana" w:hAnsi="Verdana" w:hint="eastAsia"/>
          <w:color w:val="222222"/>
          <w:sz w:val="23"/>
          <w:szCs w:val="23"/>
          <w:shd w:val="clear" w:color="auto" w:fill="FFFFFF"/>
        </w:rPr>
        <w:t>。為了有效配合國家的政策，澳門特別行政區政府提出</w:t>
      </w:r>
      <w:r w:rsidR="00644CF0">
        <w:rPr>
          <w:rFonts w:ascii="Verdana" w:hAnsi="Verdana"/>
          <w:color w:val="222222"/>
          <w:sz w:val="23"/>
          <w:szCs w:val="23"/>
          <w:shd w:val="clear" w:color="auto" w:fill="FFFFFF"/>
        </w:rPr>
        <w:t>《澳門特別行政區五年發展規劃</w:t>
      </w:r>
      <w:r w:rsidR="00644CF0">
        <w:rPr>
          <w:rFonts w:ascii="Verdana" w:hAnsi="Verdana"/>
          <w:color w:val="222222"/>
          <w:sz w:val="23"/>
          <w:szCs w:val="23"/>
          <w:shd w:val="clear" w:color="auto" w:fill="FFFFFF"/>
        </w:rPr>
        <w:t>(2016-2020</w:t>
      </w:r>
      <w:r w:rsidR="00644CF0">
        <w:rPr>
          <w:rFonts w:ascii="Verdana" w:hAnsi="Verdana"/>
          <w:color w:val="222222"/>
          <w:sz w:val="23"/>
          <w:szCs w:val="23"/>
          <w:shd w:val="clear" w:color="auto" w:fill="FFFFFF"/>
        </w:rPr>
        <w:t>年</w:t>
      </w:r>
      <w:r w:rsidR="00644CF0">
        <w:rPr>
          <w:rFonts w:ascii="Verdana" w:hAnsi="Verdana"/>
          <w:color w:val="222222"/>
          <w:sz w:val="23"/>
          <w:szCs w:val="23"/>
          <w:shd w:val="clear" w:color="auto" w:fill="FFFFFF"/>
        </w:rPr>
        <w:t xml:space="preserve">) </w:t>
      </w:r>
      <w:r w:rsidR="00644CF0">
        <w:rPr>
          <w:rFonts w:ascii="Verdana" w:hAnsi="Verdana"/>
          <w:color w:val="222222"/>
          <w:sz w:val="23"/>
          <w:szCs w:val="23"/>
          <w:shd w:val="clear" w:color="auto" w:fill="FFFFFF"/>
        </w:rPr>
        <w:t>》，以示決心，並且立下明確目標，旨在</w:t>
      </w:r>
      <w:r w:rsidR="008F527C" w:rsidRPr="00314C30">
        <w:rPr>
          <w:rFonts w:ascii="Verdana" w:hAnsi="Verdana" w:hint="eastAsia"/>
          <w:color w:val="222222"/>
          <w:sz w:val="23"/>
          <w:szCs w:val="23"/>
          <w:shd w:val="clear" w:color="auto" w:fill="FFFFFF"/>
        </w:rPr>
        <w:t>“</w:t>
      </w:r>
      <w:r w:rsidR="00644CF0">
        <w:rPr>
          <w:rFonts w:ascii="Verdana" w:hAnsi="Verdana"/>
          <w:color w:val="222222"/>
          <w:sz w:val="23"/>
          <w:szCs w:val="23"/>
          <w:shd w:val="clear" w:color="auto" w:fill="FFFFFF"/>
        </w:rPr>
        <w:t>穩定經濟增長，加快城市向世界旅遊休閒中心轉變，改善本地民生</w:t>
      </w:r>
      <w:r w:rsidR="008F527C" w:rsidRPr="00314C30">
        <w:rPr>
          <w:rFonts w:ascii="Verdana" w:hAnsi="Verdana" w:hint="eastAsia"/>
          <w:color w:val="222222"/>
          <w:sz w:val="23"/>
          <w:szCs w:val="23"/>
          <w:shd w:val="clear" w:color="auto" w:fill="FFFFFF"/>
        </w:rPr>
        <w:t>”</w:t>
      </w:r>
      <w:r w:rsidR="00644CF0">
        <w:rPr>
          <w:rFonts w:ascii="新細明體" w:eastAsia="新細明體" w:hAnsi="新細明體" w:cs="新細明體" w:hint="eastAsia"/>
          <w:color w:val="222222"/>
          <w:sz w:val="23"/>
          <w:szCs w:val="23"/>
          <w:shd w:val="clear" w:color="auto" w:fill="FFFFFF"/>
        </w:rPr>
        <w:t>，在這些政策</w:t>
      </w:r>
      <w:r w:rsidR="00644CF0">
        <w:rPr>
          <w:rFonts w:ascii="新細明體" w:eastAsia="新細明體" w:hAnsi="新細明體" w:cs="新細明體" w:hint="eastAsia"/>
          <w:color w:val="222222"/>
          <w:sz w:val="23"/>
          <w:szCs w:val="23"/>
          <w:shd w:val="clear" w:color="auto" w:fill="FFFFFF"/>
          <w:lang w:eastAsia="zh-HK"/>
        </w:rPr>
        <w:t>之</w:t>
      </w:r>
      <w:r w:rsidR="00644CF0">
        <w:rPr>
          <w:rFonts w:ascii="新細明體" w:eastAsia="新細明體" w:hAnsi="新細明體" w:cs="新細明體" w:hint="eastAsia"/>
          <w:color w:val="222222"/>
          <w:sz w:val="23"/>
          <w:szCs w:val="23"/>
          <w:shd w:val="clear" w:color="auto" w:fill="FFFFFF"/>
        </w:rPr>
        <w:t>下，</w:t>
      </w:r>
      <w:r w:rsidR="00720744">
        <w:rPr>
          <w:rFonts w:ascii="新細明體" w:eastAsia="新細明體" w:hAnsi="新細明體" w:cs="新細明體" w:hint="eastAsia"/>
          <w:color w:val="222222"/>
          <w:sz w:val="23"/>
          <w:szCs w:val="23"/>
          <w:shd w:val="clear" w:color="auto" w:fill="FFFFFF"/>
          <w:lang w:eastAsia="zh-HK"/>
        </w:rPr>
        <w:t>本會認為</w:t>
      </w:r>
      <w:r w:rsidR="00644CF0">
        <w:rPr>
          <w:rFonts w:ascii="新細明體" w:eastAsia="新細明體" w:hAnsi="新細明體" w:cs="新細明體" w:hint="eastAsia"/>
          <w:color w:val="222222"/>
          <w:sz w:val="23"/>
          <w:szCs w:val="23"/>
          <w:shd w:val="clear" w:color="auto" w:fill="FFFFFF"/>
        </w:rPr>
        <w:t>新中圖的定位應以</w:t>
      </w:r>
      <w:r w:rsidR="00644CF0">
        <w:rPr>
          <w:rFonts w:ascii="Times New Roman" w:hAnsi="Times New Roman" w:cs="Times New Roman" w:hint="eastAsia"/>
          <w:kern w:val="0"/>
          <w:szCs w:val="24"/>
        </w:rPr>
        <w:t>休閒型圖書館</w:t>
      </w:r>
      <w:r w:rsidR="00644CF0" w:rsidRPr="007A31A8">
        <w:rPr>
          <w:rFonts w:ascii="Times New Roman" w:hAnsi="Times New Roman" w:cs="Times New Roman" w:hint="eastAsia"/>
          <w:kern w:val="0"/>
          <w:szCs w:val="24"/>
        </w:rPr>
        <w:t>作為</w:t>
      </w:r>
      <w:r w:rsidR="007A31A8" w:rsidRPr="007A31A8">
        <w:rPr>
          <w:rFonts w:ascii="Times New Roman" w:hAnsi="Times New Roman" w:cs="Times New Roman" w:hint="eastAsia"/>
          <w:kern w:val="0"/>
          <w:szCs w:val="24"/>
          <w:lang w:eastAsia="zh-HK"/>
        </w:rPr>
        <w:t>基調</w:t>
      </w:r>
      <w:r w:rsidR="00720744" w:rsidRPr="007A31A8">
        <w:rPr>
          <w:rFonts w:ascii="Times New Roman" w:hAnsi="Times New Roman" w:cs="Times New Roman" w:hint="eastAsia"/>
          <w:kern w:val="0"/>
          <w:szCs w:val="24"/>
        </w:rPr>
        <w:t>，</w:t>
      </w:r>
      <w:r w:rsidR="00720744" w:rsidRPr="007A31A8">
        <w:rPr>
          <w:rFonts w:ascii="Times New Roman" w:hAnsi="Times New Roman" w:cs="Times New Roman" w:hint="eastAsia"/>
          <w:kern w:val="0"/>
          <w:szCs w:val="24"/>
          <w:lang w:eastAsia="zh-HK"/>
        </w:rPr>
        <w:t>同時兼顧社區圖</w:t>
      </w:r>
      <w:r w:rsidR="00720744" w:rsidRPr="007A31A8">
        <w:rPr>
          <w:rFonts w:ascii="Times New Roman" w:hAnsi="Times New Roman" w:cs="Times New Roman" w:hint="eastAsia"/>
          <w:kern w:val="0"/>
          <w:szCs w:val="24"/>
        </w:rPr>
        <w:t>書館</w:t>
      </w:r>
      <w:r w:rsidR="00720744" w:rsidRPr="007A31A8">
        <w:rPr>
          <w:rFonts w:ascii="Times New Roman" w:hAnsi="Times New Roman" w:cs="Times New Roman" w:hint="eastAsia"/>
          <w:kern w:val="0"/>
          <w:szCs w:val="24"/>
          <w:lang w:eastAsia="zh-HK"/>
        </w:rPr>
        <w:t>及城市圖</w:t>
      </w:r>
      <w:r w:rsidR="00720744" w:rsidRPr="007A31A8">
        <w:rPr>
          <w:rFonts w:ascii="Times New Roman" w:hAnsi="Times New Roman" w:cs="Times New Roman" w:hint="eastAsia"/>
          <w:kern w:val="0"/>
          <w:szCs w:val="24"/>
        </w:rPr>
        <w:t>書館</w:t>
      </w:r>
      <w:r w:rsidR="00720744" w:rsidRPr="007A31A8">
        <w:rPr>
          <w:rFonts w:ascii="Times New Roman" w:hAnsi="Times New Roman" w:cs="Times New Roman" w:hint="eastAsia"/>
          <w:kern w:val="0"/>
          <w:szCs w:val="24"/>
          <w:lang w:eastAsia="zh-HK"/>
        </w:rPr>
        <w:t>的功能</w:t>
      </w:r>
      <w:r w:rsidR="008F527C" w:rsidRPr="007A31A8">
        <w:rPr>
          <w:rFonts w:ascii="Times New Roman" w:hAnsi="Times New Roman" w:cs="Times New Roman" w:hint="eastAsia"/>
          <w:kern w:val="0"/>
          <w:szCs w:val="24"/>
        </w:rPr>
        <w:t>，</w:t>
      </w:r>
      <w:r w:rsidR="008F527C" w:rsidRPr="007A31A8">
        <w:rPr>
          <w:rFonts w:ascii="Times New Roman" w:hAnsi="Times New Roman" w:cs="Times New Roman" w:hint="eastAsia"/>
          <w:kern w:val="0"/>
          <w:szCs w:val="24"/>
          <w:lang w:eastAsia="zh-HK"/>
        </w:rPr>
        <w:t>更好地配合澳門未來的產業多元化及各行業領域的創新發展</w:t>
      </w:r>
      <w:r w:rsidR="00DA493F" w:rsidRPr="007A31A8">
        <w:rPr>
          <w:rFonts w:ascii="Times New Roman" w:hAnsi="Times New Roman" w:cs="Times New Roman" w:hint="eastAsia"/>
          <w:kern w:val="0"/>
          <w:szCs w:val="24"/>
        </w:rPr>
        <w:t>。</w:t>
      </w:r>
    </w:p>
    <w:p w:rsidR="00DA493F" w:rsidRDefault="00DA493F" w:rsidP="00644CF0">
      <w:pPr>
        <w:rPr>
          <w:rFonts w:ascii="Times New Roman" w:hAnsi="Times New Roman" w:cs="Times New Roman"/>
          <w:kern w:val="0"/>
          <w:szCs w:val="24"/>
        </w:rPr>
      </w:pPr>
    </w:p>
    <w:p w:rsidR="00FD3AE7" w:rsidRPr="00015518" w:rsidRDefault="00015518" w:rsidP="00EB2015">
      <w:pPr>
        <w:rPr>
          <w:b/>
          <w:color w:val="000000" w:themeColor="text1"/>
          <w:szCs w:val="24"/>
          <w:lang w:eastAsia="zh-HK"/>
        </w:rPr>
      </w:pPr>
      <w:r w:rsidRPr="00015518">
        <w:rPr>
          <w:rFonts w:hint="eastAsia"/>
          <w:b/>
          <w:color w:val="000000" w:themeColor="text1"/>
          <w:szCs w:val="24"/>
          <w:lang w:eastAsia="zh-HK"/>
        </w:rPr>
        <w:t>六</w:t>
      </w:r>
      <w:r w:rsidR="00FE2741">
        <w:rPr>
          <w:rFonts w:hint="eastAsia"/>
          <w:b/>
          <w:color w:val="000000" w:themeColor="text1"/>
          <w:szCs w:val="24"/>
        </w:rPr>
        <w:t>.</w:t>
      </w:r>
      <w:r w:rsidR="00FE2741">
        <w:rPr>
          <w:b/>
          <w:color w:val="000000" w:themeColor="text1"/>
          <w:szCs w:val="24"/>
          <w:lang w:eastAsia="zh-HK"/>
        </w:rPr>
        <w:t xml:space="preserve"> </w:t>
      </w:r>
      <w:r w:rsidR="00AA3A90" w:rsidRPr="00015518">
        <w:rPr>
          <w:rFonts w:hint="eastAsia"/>
          <w:b/>
          <w:color w:val="000000" w:themeColor="text1"/>
          <w:szCs w:val="24"/>
          <w:lang w:eastAsia="zh-HK"/>
        </w:rPr>
        <w:t>評核的條件</w:t>
      </w:r>
    </w:p>
    <w:p w:rsidR="00AA3A90" w:rsidRDefault="00015518" w:rsidP="00EB2015">
      <w:pPr>
        <w:rPr>
          <w:color w:val="000000" w:themeColor="text1"/>
          <w:szCs w:val="24"/>
          <w:lang w:eastAsia="zh-HK"/>
        </w:rPr>
      </w:pPr>
      <w:r>
        <w:rPr>
          <w:rFonts w:hint="eastAsia"/>
          <w:color w:val="000000" w:themeColor="text1"/>
          <w:szCs w:val="24"/>
          <w:lang w:eastAsia="zh-HK"/>
        </w:rPr>
        <w:t xml:space="preserve">    </w:t>
      </w:r>
      <w:r w:rsidR="00AA3A90">
        <w:rPr>
          <w:rFonts w:hint="eastAsia"/>
          <w:color w:val="000000" w:themeColor="text1"/>
          <w:szCs w:val="24"/>
          <w:lang w:eastAsia="zh-HK"/>
        </w:rPr>
        <w:t>本會在構想意見書時</w:t>
      </w:r>
      <w:r w:rsidR="00AA3A90">
        <w:rPr>
          <w:rFonts w:hint="eastAsia"/>
          <w:color w:val="000000" w:themeColor="text1"/>
          <w:szCs w:val="24"/>
        </w:rPr>
        <w:t>，</w:t>
      </w:r>
      <w:r w:rsidR="00AA3A90">
        <w:rPr>
          <w:rFonts w:hint="eastAsia"/>
          <w:color w:val="000000" w:themeColor="text1"/>
          <w:szCs w:val="24"/>
          <w:lang w:eastAsia="zh-HK"/>
        </w:rPr>
        <w:t>根據</w:t>
      </w:r>
      <w:r>
        <w:rPr>
          <w:rFonts w:hint="eastAsia"/>
          <w:color w:val="000000" w:themeColor="text1"/>
          <w:szCs w:val="24"/>
          <w:lang w:eastAsia="zh-HK"/>
        </w:rPr>
        <w:t>上文的分析</w:t>
      </w:r>
      <w:r>
        <w:rPr>
          <w:rFonts w:hint="eastAsia"/>
          <w:color w:val="000000" w:themeColor="text1"/>
          <w:szCs w:val="24"/>
        </w:rPr>
        <w:t>，</w:t>
      </w:r>
      <w:r>
        <w:rPr>
          <w:rFonts w:hint="eastAsia"/>
          <w:color w:val="000000" w:themeColor="text1"/>
          <w:szCs w:val="24"/>
          <w:lang w:eastAsia="zh-HK"/>
        </w:rPr>
        <w:t>再考慮</w:t>
      </w:r>
      <w:r w:rsidR="00AA3A90">
        <w:rPr>
          <w:rFonts w:hint="eastAsia"/>
          <w:color w:val="000000" w:themeColor="text1"/>
          <w:szCs w:val="24"/>
          <w:lang w:eastAsia="zh-HK"/>
        </w:rPr>
        <w:t>以下概念作</w:t>
      </w:r>
      <w:r>
        <w:rPr>
          <w:rFonts w:hint="eastAsia"/>
          <w:color w:val="000000" w:themeColor="text1"/>
          <w:szCs w:val="24"/>
          <w:lang w:eastAsia="zh-HK"/>
        </w:rPr>
        <w:t>評核的</w:t>
      </w:r>
      <w:r w:rsidR="00AA3A90">
        <w:rPr>
          <w:rFonts w:hint="eastAsia"/>
          <w:color w:val="000000" w:themeColor="text1"/>
          <w:szCs w:val="24"/>
          <w:lang w:eastAsia="zh-HK"/>
        </w:rPr>
        <w:t>條件</w:t>
      </w:r>
      <w:r>
        <w:rPr>
          <w:rFonts w:hint="eastAsia"/>
          <w:color w:val="000000" w:themeColor="text1"/>
          <w:szCs w:val="24"/>
        </w:rPr>
        <w:t>，</w:t>
      </w:r>
      <w:r>
        <w:rPr>
          <w:rFonts w:hint="eastAsia"/>
          <w:color w:val="000000" w:themeColor="text1"/>
          <w:szCs w:val="24"/>
          <w:lang w:eastAsia="zh-HK"/>
        </w:rPr>
        <w:t>包括</w:t>
      </w:r>
      <w:r>
        <w:rPr>
          <w:rFonts w:hint="eastAsia"/>
          <w:color w:val="000000" w:themeColor="text1"/>
          <w:szCs w:val="24"/>
        </w:rPr>
        <w:t>:</w:t>
      </w:r>
      <w:r>
        <w:rPr>
          <w:color w:val="000000" w:themeColor="text1"/>
          <w:szCs w:val="24"/>
          <w:lang w:eastAsia="zh-HK"/>
        </w:rPr>
        <w:t xml:space="preserve"> </w:t>
      </w:r>
    </w:p>
    <w:p w:rsidR="00AA3A90" w:rsidRDefault="00AA3A90" w:rsidP="00EB2015">
      <w:pPr>
        <w:rPr>
          <w:color w:val="000000" w:themeColor="text1"/>
          <w:szCs w:val="24"/>
          <w:lang w:eastAsia="zh-HK"/>
        </w:rPr>
      </w:pPr>
    </w:p>
    <w:p w:rsidR="00720744" w:rsidRPr="00720744" w:rsidRDefault="00720744" w:rsidP="00BA7451">
      <w:pPr>
        <w:pStyle w:val="a3"/>
        <w:numPr>
          <w:ilvl w:val="0"/>
          <w:numId w:val="6"/>
        </w:numPr>
        <w:ind w:leftChars="0" w:left="360"/>
        <w:rPr>
          <w:color w:val="000000" w:themeColor="text1"/>
          <w:szCs w:val="24"/>
        </w:rPr>
      </w:pPr>
      <w:r>
        <w:rPr>
          <w:rFonts w:hint="eastAsia"/>
          <w:color w:val="000000" w:themeColor="text1"/>
          <w:szCs w:val="24"/>
          <w:lang w:eastAsia="zh-HK"/>
        </w:rPr>
        <w:t>新中圖可使用的面</w:t>
      </w:r>
      <w:r>
        <w:rPr>
          <w:rFonts w:hint="eastAsia"/>
          <w:color w:val="000000" w:themeColor="text1"/>
          <w:szCs w:val="24"/>
        </w:rPr>
        <w:t>積</w:t>
      </w:r>
      <w:r>
        <w:rPr>
          <w:rFonts w:hint="eastAsia"/>
          <w:color w:val="000000" w:themeColor="text1"/>
          <w:szCs w:val="24"/>
          <w:lang w:eastAsia="zh-HK"/>
        </w:rPr>
        <w:t>不大</w:t>
      </w:r>
    </w:p>
    <w:p w:rsidR="00955519" w:rsidRPr="00FE02C3" w:rsidRDefault="00136B65" w:rsidP="00BA7451">
      <w:pPr>
        <w:pStyle w:val="a3"/>
        <w:ind w:leftChars="0" w:left="360"/>
        <w:jc w:val="both"/>
        <w:rPr>
          <w:szCs w:val="24"/>
        </w:rPr>
      </w:pPr>
      <w:r>
        <w:rPr>
          <w:rFonts w:hint="eastAsia"/>
          <w:color w:val="000000" w:themeColor="text1"/>
          <w:szCs w:val="24"/>
          <w:lang w:eastAsia="zh-HK"/>
        </w:rPr>
        <w:t>本會為圖書館專業社團</w:t>
      </w:r>
      <w:r>
        <w:rPr>
          <w:rFonts w:hint="eastAsia"/>
          <w:color w:val="000000" w:themeColor="text1"/>
          <w:szCs w:val="24"/>
        </w:rPr>
        <w:t>，</w:t>
      </w:r>
      <w:r>
        <w:rPr>
          <w:rFonts w:hint="eastAsia"/>
          <w:color w:val="000000" w:themeColor="text1"/>
          <w:szCs w:val="24"/>
          <w:lang w:eastAsia="zh-HK"/>
        </w:rPr>
        <w:t>在提供專業意見時</w:t>
      </w:r>
      <w:r w:rsidR="00C1796C">
        <w:rPr>
          <w:rFonts w:hint="eastAsia"/>
          <w:color w:val="000000" w:themeColor="text1"/>
          <w:szCs w:val="24"/>
        </w:rPr>
        <w:t>，</w:t>
      </w:r>
      <w:r>
        <w:rPr>
          <w:rFonts w:hint="eastAsia"/>
          <w:color w:val="000000" w:themeColor="text1"/>
          <w:szCs w:val="24"/>
          <w:lang w:eastAsia="zh-HK"/>
        </w:rPr>
        <w:t>應以業界及用家的角度為核心</w:t>
      </w:r>
      <w:r>
        <w:rPr>
          <w:rFonts w:hint="eastAsia"/>
          <w:color w:val="000000" w:themeColor="text1"/>
          <w:szCs w:val="24"/>
        </w:rPr>
        <w:t>，</w:t>
      </w:r>
      <w:r>
        <w:rPr>
          <w:rFonts w:hint="eastAsia"/>
          <w:color w:val="000000" w:themeColor="text1"/>
          <w:szCs w:val="24"/>
          <w:lang w:eastAsia="zh-HK"/>
        </w:rPr>
        <w:t>所以外型</w:t>
      </w:r>
      <w:r w:rsidRPr="00FE02C3">
        <w:rPr>
          <w:rFonts w:hint="eastAsia"/>
          <w:szCs w:val="24"/>
          <w:lang w:eastAsia="zh-HK"/>
        </w:rPr>
        <w:t>設</w:t>
      </w:r>
      <w:r w:rsidRPr="00FE02C3">
        <w:rPr>
          <w:rFonts w:hint="eastAsia"/>
          <w:szCs w:val="24"/>
        </w:rPr>
        <w:t>計</w:t>
      </w:r>
      <w:r w:rsidR="008F527C" w:rsidRPr="00FE02C3">
        <w:rPr>
          <w:rFonts w:hint="eastAsia"/>
          <w:szCs w:val="24"/>
          <w:lang w:eastAsia="zh-HK"/>
        </w:rPr>
        <w:t>在本方案裡</w:t>
      </w:r>
      <w:r w:rsidRPr="00FE02C3">
        <w:rPr>
          <w:rFonts w:hint="eastAsia"/>
          <w:szCs w:val="24"/>
          <w:lang w:eastAsia="zh-HK"/>
        </w:rPr>
        <w:t>不是重點考量</w:t>
      </w:r>
      <w:r w:rsidR="008F527C" w:rsidRPr="00FE02C3">
        <w:rPr>
          <w:rFonts w:hint="eastAsia"/>
          <w:szCs w:val="24"/>
        </w:rPr>
        <w:t>；</w:t>
      </w:r>
      <w:r w:rsidRPr="00FE02C3">
        <w:rPr>
          <w:rFonts w:hint="eastAsia"/>
          <w:szCs w:val="24"/>
          <w:lang w:eastAsia="zh-HK"/>
        </w:rPr>
        <w:t>如以外</w:t>
      </w:r>
      <w:r w:rsidR="002942E9" w:rsidRPr="00FE02C3">
        <w:rPr>
          <w:rFonts w:hint="eastAsia"/>
          <w:szCs w:val="24"/>
          <w:lang w:eastAsia="zh-HK"/>
        </w:rPr>
        <w:t>形</w:t>
      </w:r>
      <w:r w:rsidRPr="00FE02C3">
        <w:rPr>
          <w:rFonts w:hint="eastAsia"/>
          <w:szCs w:val="24"/>
          <w:lang w:eastAsia="zh-HK"/>
        </w:rPr>
        <w:t>為考慮</w:t>
      </w:r>
      <w:r w:rsidRPr="00FE02C3">
        <w:rPr>
          <w:rFonts w:hint="eastAsia"/>
          <w:szCs w:val="24"/>
        </w:rPr>
        <w:t>，</w:t>
      </w:r>
      <w:r w:rsidRPr="00FE02C3">
        <w:rPr>
          <w:rFonts w:hint="eastAsia"/>
          <w:szCs w:val="24"/>
          <w:lang w:eastAsia="zh-HK"/>
        </w:rPr>
        <w:t>可以由建</w:t>
      </w:r>
      <w:r w:rsidRPr="00FE02C3">
        <w:rPr>
          <w:rFonts w:hint="eastAsia"/>
          <w:szCs w:val="24"/>
        </w:rPr>
        <w:t>築</w:t>
      </w:r>
      <w:r w:rsidRPr="00FE02C3">
        <w:rPr>
          <w:rFonts w:hint="eastAsia"/>
          <w:szCs w:val="24"/>
          <w:lang w:eastAsia="zh-HK"/>
        </w:rPr>
        <w:t>師協會等相</w:t>
      </w:r>
      <w:r w:rsidRPr="00FE02C3">
        <w:rPr>
          <w:rFonts w:hint="eastAsia"/>
          <w:szCs w:val="24"/>
        </w:rPr>
        <w:t>關</w:t>
      </w:r>
      <w:r w:rsidRPr="00FE02C3">
        <w:rPr>
          <w:rFonts w:hint="eastAsia"/>
          <w:szCs w:val="24"/>
          <w:lang w:eastAsia="zh-HK"/>
        </w:rPr>
        <w:t>專業社團提供即可</w:t>
      </w:r>
      <w:r w:rsidR="002942E9" w:rsidRPr="00FE02C3">
        <w:rPr>
          <w:rFonts w:hint="eastAsia"/>
          <w:szCs w:val="24"/>
        </w:rPr>
        <w:t>。</w:t>
      </w:r>
      <w:r w:rsidR="00720744" w:rsidRPr="00FE02C3">
        <w:rPr>
          <w:rFonts w:hint="eastAsia"/>
          <w:szCs w:val="24"/>
        </w:rPr>
        <w:t>根據四個方案及</w:t>
      </w:r>
      <w:r w:rsidR="008319F4">
        <w:rPr>
          <w:rFonts w:hint="eastAsia"/>
          <w:szCs w:val="24"/>
        </w:rPr>
        <w:t>文化</w:t>
      </w:r>
      <w:r w:rsidR="00720744" w:rsidRPr="00FE02C3">
        <w:rPr>
          <w:rFonts w:hint="eastAsia"/>
          <w:szCs w:val="24"/>
        </w:rPr>
        <w:t>局提供的使用面積在一萬平方米之上</w:t>
      </w:r>
      <w:r w:rsidR="00C1796C" w:rsidRPr="00FE02C3">
        <w:rPr>
          <w:rFonts w:hint="eastAsia"/>
          <w:szCs w:val="24"/>
        </w:rPr>
        <w:t>，</w:t>
      </w:r>
      <w:r w:rsidR="00720744" w:rsidRPr="00FE02C3">
        <w:rPr>
          <w:rFonts w:hint="eastAsia"/>
          <w:szCs w:val="24"/>
        </w:rPr>
        <w:t>由於受到松山燈塔的限制</w:t>
      </w:r>
      <w:r w:rsidR="00C1796C" w:rsidRPr="00FE02C3">
        <w:rPr>
          <w:rFonts w:hint="eastAsia"/>
          <w:szCs w:val="24"/>
        </w:rPr>
        <w:t>，</w:t>
      </w:r>
      <w:r w:rsidR="002942E9" w:rsidRPr="00FE02C3">
        <w:rPr>
          <w:rFonts w:hint="eastAsia"/>
          <w:szCs w:val="24"/>
          <w:lang w:eastAsia="zh-HK"/>
        </w:rPr>
        <w:t>本會</w:t>
      </w:r>
      <w:r w:rsidR="00720744" w:rsidRPr="00FE02C3">
        <w:rPr>
          <w:rFonts w:hint="eastAsia"/>
          <w:szCs w:val="24"/>
        </w:rPr>
        <w:t>推算日後面積最多</w:t>
      </w:r>
      <w:r w:rsidR="008319F4">
        <w:rPr>
          <w:rFonts w:hint="eastAsia"/>
          <w:szCs w:val="24"/>
        </w:rPr>
        <w:t>只</w:t>
      </w:r>
      <w:r w:rsidR="00720744" w:rsidRPr="00FE02C3">
        <w:rPr>
          <w:rFonts w:hint="eastAsia"/>
          <w:szCs w:val="24"/>
        </w:rPr>
        <w:t>能達到一萬八千平方米左右</w:t>
      </w:r>
      <w:r w:rsidR="00BA7451" w:rsidRPr="00FE02C3">
        <w:rPr>
          <w:rFonts w:hint="eastAsia"/>
          <w:szCs w:val="24"/>
        </w:rPr>
        <w:t xml:space="preserve"> (</w:t>
      </w:r>
      <w:r w:rsidR="00BA7451" w:rsidRPr="00FE02C3">
        <w:rPr>
          <w:rFonts w:hint="eastAsia"/>
          <w:szCs w:val="24"/>
          <w:lang w:eastAsia="zh-HK"/>
        </w:rPr>
        <w:t>地面以上樓層數量及樓面面積受限</w:t>
      </w:r>
      <w:r w:rsidR="00BA7451" w:rsidRPr="00FE02C3">
        <w:rPr>
          <w:rFonts w:hint="eastAsia"/>
          <w:szCs w:val="24"/>
        </w:rPr>
        <w:t>)</w:t>
      </w:r>
      <w:r w:rsidR="00C1796C" w:rsidRPr="00FE02C3">
        <w:rPr>
          <w:rFonts w:hint="eastAsia"/>
          <w:szCs w:val="24"/>
        </w:rPr>
        <w:t>，</w:t>
      </w:r>
      <w:r w:rsidR="00720744" w:rsidRPr="00FE02C3">
        <w:rPr>
          <w:rFonts w:hint="eastAsia"/>
          <w:szCs w:val="24"/>
        </w:rPr>
        <w:t>在此有限的面積的空間</w:t>
      </w:r>
      <w:r w:rsidR="00C1796C" w:rsidRPr="00FE02C3">
        <w:rPr>
          <w:rFonts w:hint="eastAsia"/>
          <w:szCs w:val="24"/>
        </w:rPr>
        <w:t>，</w:t>
      </w:r>
      <w:r w:rsidR="00720744" w:rsidRPr="00FE02C3">
        <w:rPr>
          <w:rFonts w:hint="eastAsia"/>
          <w:szCs w:val="24"/>
          <w:lang w:eastAsia="zh-HK"/>
        </w:rPr>
        <w:t>如何令市民感</w:t>
      </w:r>
      <w:r w:rsidR="00720744" w:rsidRPr="00FE02C3">
        <w:rPr>
          <w:rFonts w:hint="eastAsia"/>
          <w:szCs w:val="24"/>
        </w:rPr>
        <w:t>覺</w:t>
      </w:r>
      <w:r w:rsidR="00720744" w:rsidRPr="00FE02C3">
        <w:rPr>
          <w:rFonts w:hint="eastAsia"/>
          <w:szCs w:val="24"/>
          <w:lang w:eastAsia="zh-HK"/>
        </w:rPr>
        <w:t>是本澳最大的公共圖</w:t>
      </w:r>
      <w:r w:rsidR="00720744" w:rsidRPr="00FE02C3">
        <w:rPr>
          <w:rFonts w:hint="eastAsia"/>
          <w:szCs w:val="24"/>
        </w:rPr>
        <w:t>書館</w:t>
      </w:r>
      <w:r w:rsidR="00720744" w:rsidRPr="00FE02C3">
        <w:rPr>
          <w:rFonts w:hint="eastAsia"/>
          <w:szCs w:val="24"/>
        </w:rPr>
        <w:t>?</w:t>
      </w:r>
      <w:r w:rsidRPr="00FE02C3">
        <w:rPr>
          <w:szCs w:val="24"/>
        </w:rPr>
        <w:t xml:space="preserve"> </w:t>
      </w:r>
      <w:r w:rsidRPr="00FE02C3">
        <w:rPr>
          <w:rFonts w:hint="eastAsia"/>
          <w:szCs w:val="24"/>
          <w:lang w:eastAsia="zh-HK"/>
        </w:rPr>
        <w:t>所以藏書區可藏的數量</w:t>
      </w:r>
      <w:r w:rsidR="008F527C" w:rsidRPr="00FE02C3">
        <w:rPr>
          <w:rFonts w:hint="eastAsia"/>
          <w:szCs w:val="24"/>
          <w:lang w:eastAsia="zh-HK"/>
        </w:rPr>
        <w:t>及新中圖實際可使用的空間</w:t>
      </w:r>
      <w:r w:rsidRPr="00FE02C3">
        <w:rPr>
          <w:rFonts w:hint="eastAsia"/>
          <w:szCs w:val="24"/>
          <w:lang w:eastAsia="zh-HK"/>
        </w:rPr>
        <w:t>成為重要考量的因素</w:t>
      </w:r>
      <w:r w:rsidR="00AA3A90" w:rsidRPr="00FE02C3">
        <w:rPr>
          <w:rFonts w:hint="eastAsia"/>
          <w:szCs w:val="24"/>
        </w:rPr>
        <w:t>。</w:t>
      </w:r>
    </w:p>
    <w:p w:rsidR="000B083A" w:rsidRDefault="000B083A" w:rsidP="00BA7451">
      <w:pPr>
        <w:pStyle w:val="a3"/>
        <w:ind w:leftChars="0" w:left="360"/>
        <w:jc w:val="both"/>
        <w:rPr>
          <w:color w:val="000000" w:themeColor="text1"/>
          <w:szCs w:val="24"/>
          <w:lang w:eastAsia="zh-HK"/>
        </w:rPr>
      </w:pPr>
    </w:p>
    <w:p w:rsidR="00720744" w:rsidRDefault="00720744" w:rsidP="00BA7451">
      <w:pPr>
        <w:pStyle w:val="a3"/>
        <w:numPr>
          <w:ilvl w:val="0"/>
          <w:numId w:val="6"/>
        </w:numPr>
        <w:ind w:leftChars="0" w:left="360"/>
        <w:jc w:val="both"/>
        <w:rPr>
          <w:color w:val="000000" w:themeColor="text1"/>
          <w:szCs w:val="24"/>
          <w:lang w:eastAsia="zh-HK"/>
        </w:rPr>
      </w:pPr>
      <w:r>
        <w:rPr>
          <w:rFonts w:hint="eastAsia"/>
          <w:color w:val="000000" w:themeColor="text1"/>
          <w:szCs w:val="24"/>
          <w:lang w:eastAsia="zh-HK"/>
        </w:rPr>
        <w:t>地理方位不理想</w:t>
      </w:r>
    </w:p>
    <w:p w:rsidR="00720744" w:rsidRDefault="00720744" w:rsidP="00BA7451">
      <w:pPr>
        <w:pStyle w:val="a3"/>
        <w:ind w:leftChars="0" w:left="360"/>
        <w:rPr>
          <w:color w:val="000000" w:themeColor="text1"/>
          <w:szCs w:val="24"/>
        </w:rPr>
      </w:pPr>
      <w:r>
        <w:rPr>
          <w:rFonts w:hint="eastAsia"/>
          <w:color w:val="000000" w:themeColor="text1"/>
          <w:szCs w:val="24"/>
          <w:lang w:eastAsia="zh-HK"/>
        </w:rPr>
        <w:t>由於新中圖的地理位置呈平放的</w:t>
      </w:r>
      <w:r>
        <w:rPr>
          <w:rFonts w:hint="eastAsia"/>
          <w:color w:val="000000" w:themeColor="text1"/>
          <w:szCs w:val="24"/>
          <w:lang w:eastAsia="zh-HK"/>
        </w:rPr>
        <w:t xml:space="preserve"> </w:t>
      </w:r>
      <w:r>
        <w:rPr>
          <w:color w:val="000000" w:themeColor="text1"/>
          <w:szCs w:val="24"/>
        </w:rPr>
        <w:t>“</w:t>
      </w:r>
      <w:r>
        <w:rPr>
          <w:rFonts w:hint="eastAsia"/>
          <w:color w:val="000000" w:themeColor="text1"/>
          <w:szCs w:val="24"/>
        </w:rPr>
        <w:t>L</w:t>
      </w:r>
      <w:r>
        <w:rPr>
          <w:color w:val="000000" w:themeColor="text1"/>
          <w:szCs w:val="24"/>
        </w:rPr>
        <w:t>”</w:t>
      </w:r>
      <w:r>
        <w:rPr>
          <w:color w:val="000000" w:themeColor="text1"/>
          <w:szCs w:val="24"/>
          <w:lang w:eastAsia="zh-HK"/>
        </w:rPr>
        <w:t xml:space="preserve"> </w:t>
      </w:r>
      <w:r>
        <w:rPr>
          <w:rFonts w:hint="eastAsia"/>
          <w:color w:val="000000" w:themeColor="text1"/>
          <w:szCs w:val="24"/>
          <w:lang w:eastAsia="zh-HK"/>
        </w:rPr>
        <w:t>型</w:t>
      </w:r>
      <w:r w:rsidR="00C1796C">
        <w:rPr>
          <w:rFonts w:hint="eastAsia"/>
          <w:color w:val="000000" w:themeColor="text1"/>
          <w:szCs w:val="24"/>
        </w:rPr>
        <w:t>，</w:t>
      </w:r>
      <w:r w:rsidR="00C67518">
        <w:rPr>
          <w:rFonts w:hint="eastAsia"/>
          <w:color w:val="000000" w:themeColor="text1"/>
          <w:szCs w:val="24"/>
          <w:lang w:eastAsia="zh-HK"/>
        </w:rPr>
        <w:t>主要的立面分別為向正西及向正東</w:t>
      </w:r>
      <w:r w:rsidR="00C1796C">
        <w:rPr>
          <w:rFonts w:hint="eastAsia"/>
          <w:color w:val="000000" w:themeColor="text1"/>
          <w:szCs w:val="24"/>
          <w:lang w:eastAsia="zh-HK"/>
        </w:rPr>
        <w:t>，</w:t>
      </w:r>
      <w:r w:rsidR="00C67518">
        <w:rPr>
          <w:rFonts w:hint="eastAsia"/>
          <w:color w:val="000000" w:themeColor="text1"/>
          <w:szCs w:val="24"/>
          <w:lang w:eastAsia="zh-HK"/>
        </w:rPr>
        <w:t>每朝早上向正東的地區將受強烈的陽光照射</w:t>
      </w:r>
      <w:r w:rsidR="00C1796C">
        <w:rPr>
          <w:rFonts w:hint="eastAsia"/>
          <w:color w:val="000000" w:themeColor="text1"/>
          <w:szCs w:val="24"/>
        </w:rPr>
        <w:t>，</w:t>
      </w:r>
      <w:r w:rsidR="00C67518">
        <w:rPr>
          <w:rFonts w:hint="eastAsia"/>
          <w:color w:val="000000" w:themeColor="text1"/>
          <w:szCs w:val="24"/>
          <w:lang w:eastAsia="zh-HK"/>
        </w:rPr>
        <w:t>而向正西的正門部同樣在下午三時半左右至六時半間受西斜光線影</w:t>
      </w:r>
      <w:r w:rsidR="00C67518">
        <w:rPr>
          <w:rFonts w:hint="eastAsia"/>
          <w:color w:val="000000" w:themeColor="text1"/>
          <w:szCs w:val="24"/>
        </w:rPr>
        <w:t>響</w:t>
      </w:r>
      <w:r w:rsidR="00C1796C">
        <w:rPr>
          <w:rFonts w:hint="eastAsia"/>
          <w:color w:val="000000" w:themeColor="text1"/>
          <w:szCs w:val="24"/>
        </w:rPr>
        <w:t>，</w:t>
      </w:r>
      <w:r w:rsidR="00C67518">
        <w:rPr>
          <w:rFonts w:hint="eastAsia"/>
          <w:color w:val="000000" w:themeColor="text1"/>
          <w:szCs w:val="24"/>
          <w:lang w:eastAsia="zh-HK"/>
        </w:rPr>
        <w:t>預計日後需要在東西兩側加裝窗</w:t>
      </w:r>
      <w:r w:rsidR="00C67518">
        <w:rPr>
          <w:rFonts w:hint="eastAsia"/>
          <w:color w:val="000000" w:themeColor="text1"/>
          <w:szCs w:val="24"/>
        </w:rPr>
        <w:t>簾</w:t>
      </w:r>
      <w:r w:rsidR="00C67518">
        <w:rPr>
          <w:rFonts w:hint="eastAsia"/>
          <w:color w:val="000000" w:themeColor="text1"/>
          <w:szCs w:val="24"/>
          <w:lang w:eastAsia="zh-HK"/>
        </w:rPr>
        <w:t>或其他防曬的設</w:t>
      </w:r>
      <w:r w:rsidR="00C67518">
        <w:rPr>
          <w:rFonts w:hint="eastAsia"/>
          <w:color w:val="000000" w:themeColor="text1"/>
          <w:szCs w:val="24"/>
        </w:rPr>
        <w:t>施，</w:t>
      </w:r>
      <w:r w:rsidR="00C67518">
        <w:rPr>
          <w:rFonts w:hint="eastAsia"/>
          <w:color w:val="000000" w:themeColor="text1"/>
          <w:szCs w:val="24"/>
          <w:lang w:eastAsia="zh-HK"/>
        </w:rPr>
        <w:t>亦需要加大空</w:t>
      </w:r>
      <w:r w:rsidR="00C67518">
        <w:rPr>
          <w:rFonts w:hint="eastAsia"/>
          <w:color w:val="000000" w:themeColor="text1"/>
          <w:szCs w:val="24"/>
        </w:rPr>
        <w:t>調</w:t>
      </w:r>
      <w:r w:rsidR="00C67518">
        <w:rPr>
          <w:rFonts w:hint="eastAsia"/>
          <w:color w:val="000000" w:themeColor="text1"/>
          <w:szCs w:val="24"/>
          <w:lang w:eastAsia="zh-HK"/>
        </w:rPr>
        <w:t>降</w:t>
      </w:r>
      <w:r w:rsidR="00C67518">
        <w:rPr>
          <w:rFonts w:hint="eastAsia"/>
          <w:color w:val="000000" w:themeColor="text1"/>
          <w:szCs w:val="24"/>
        </w:rPr>
        <w:t>溫</w:t>
      </w:r>
      <w:r w:rsidR="00C1796C">
        <w:rPr>
          <w:rFonts w:hint="eastAsia"/>
          <w:color w:val="000000" w:themeColor="text1"/>
          <w:szCs w:val="24"/>
        </w:rPr>
        <w:t>。</w:t>
      </w:r>
      <w:r w:rsidR="00C67518">
        <w:rPr>
          <w:rFonts w:hint="eastAsia"/>
          <w:color w:val="000000" w:themeColor="text1"/>
          <w:szCs w:val="24"/>
          <w:lang w:eastAsia="zh-HK"/>
        </w:rPr>
        <w:t>而較適合藏書的南北兩面側</w:t>
      </w:r>
      <w:r w:rsidR="00C1796C">
        <w:rPr>
          <w:rFonts w:hint="eastAsia"/>
          <w:color w:val="000000" w:themeColor="text1"/>
          <w:szCs w:val="24"/>
        </w:rPr>
        <w:t>，</w:t>
      </w:r>
      <w:r w:rsidR="00C67518">
        <w:rPr>
          <w:rFonts w:hint="eastAsia"/>
          <w:color w:val="000000" w:themeColor="text1"/>
          <w:szCs w:val="24"/>
          <w:lang w:eastAsia="zh-HK"/>
        </w:rPr>
        <w:t>可惜此區可使用面</w:t>
      </w:r>
      <w:r w:rsidR="00C67518">
        <w:rPr>
          <w:rFonts w:hint="eastAsia"/>
          <w:color w:val="000000" w:themeColor="text1"/>
          <w:szCs w:val="24"/>
        </w:rPr>
        <w:t>積</w:t>
      </w:r>
      <w:r w:rsidR="00C67518">
        <w:rPr>
          <w:rFonts w:hint="eastAsia"/>
          <w:color w:val="000000" w:themeColor="text1"/>
          <w:szCs w:val="24"/>
          <w:lang w:eastAsia="zh-HK"/>
        </w:rPr>
        <w:t>較</w:t>
      </w:r>
      <w:r w:rsidR="008319F4">
        <w:rPr>
          <w:rFonts w:hint="eastAsia"/>
          <w:color w:val="000000" w:themeColor="text1"/>
          <w:szCs w:val="24"/>
          <w:lang w:eastAsia="zh-HK"/>
        </w:rPr>
        <w:t>小</w:t>
      </w:r>
      <w:r w:rsidR="00C1796C">
        <w:rPr>
          <w:rFonts w:hint="eastAsia"/>
          <w:color w:val="000000" w:themeColor="text1"/>
          <w:szCs w:val="24"/>
        </w:rPr>
        <w:t>，</w:t>
      </w:r>
      <w:r w:rsidR="00C67518">
        <w:rPr>
          <w:rFonts w:hint="eastAsia"/>
          <w:color w:val="000000" w:themeColor="text1"/>
          <w:szCs w:val="24"/>
          <w:lang w:eastAsia="zh-HK"/>
        </w:rPr>
        <w:t>本會發現部份方案以此區作為辦公區</w:t>
      </w:r>
      <w:r w:rsidR="00C1796C">
        <w:rPr>
          <w:rFonts w:hint="eastAsia"/>
          <w:color w:val="000000" w:themeColor="text1"/>
          <w:szCs w:val="24"/>
        </w:rPr>
        <w:t>，</w:t>
      </w:r>
      <w:r w:rsidR="00C67518">
        <w:rPr>
          <w:rFonts w:hint="eastAsia"/>
          <w:color w:val="000000" w:themeColor="text1"/>
          <w:szCs w:val="24"/>
          <w:lang w:eastAsia="zh-HK"/>
        </w:rPr>
        <w:t>可再三考慮</w:t>
      </w:r>
      <w:r w:rsidR="002942E9">
        <w:rPr>
          <w:rFonts w:hint="eastAsia"/>
          <w:color w:val="000000" w:themeColor="text1"/>
          <w:szCs w:val="24"/>
        </w:rPr>
        <w:t>。</w:t>
      </w:r>
    </w:p>
    <w:p w:rsidR="00955519" w:rsidRPr="008319F4" w:rsidRDefault="00955519" w:rsidP="00BA7451">
      <w:pPr>
        <w:pStyle w:val="a3"/>
        <w:ind w:leftChars="0" w:left="360"/>
        <w:rPr>
          <w:color w:val="000000" w:themeColor="text1"/>
          <w:szCs w:val="24"/>
          <w:lang w:eastAsia="zh-HK"/>
        </w:rPr>
      </w:pPr>
    </w:p>
    <w:p w:rsidR="00136B65" w:rsidRDefault="00136B65" w:rsidP="00BA7451">
      <w:pPr>
        <w:pStyle w:val="a3"/>
        <w:numPr>
          <w:ilvl w:val="0"/>
          <w:numId w:val="6"/>
        </w:numPr>
        <w:ind w:leftChars="0" w:left="360"/>
        <w:rPr>
          <w:color w:val="000000" w:themeColor="text1"/>
          <w:szCs w:val="24"/>
          <w:lang w:eastAsia="zh-HK"/>
        </w:rPr>
      </w:pPr>
      <w:r>
        <w:rPr>
          <w:rFonts w:hint="eastAsia"/>
          <w:color w:val="000000" w:themeColor="text1"/>
          <w:szCs w:val="24"/>
          <w:lang w:eastAsia="zh-HK"/>
        </w:rPr>
        <w:t>可持</w:t>
      </w:r>
      <w:r>
        <w:rPr>
          <w:rFonts w:hint="eastAsia"/>
          <w:color w:val="000000" w:themeColor="text1"/>
          <w:szCs w:val="24"/>
        </w:rPr>
        <w:t>續</w:t>
      </w:r>
      <w:r>
        <w:rPr>
          <w:rFonts w:hint="eastAsia"/>
          <w:color w:val="000000" w:themeColor="text1"/>
          <w:szCs w:val="24"/>
          <w:lang w:eastAsia="zh-HK"/>
        </w:rPr>
        <w:t>發展的空間</w:t>
      </w:r>
    </w:p>
    <w:p w:rsidR="00136B65" w:rsidRDefault="00136B65" w:rsidP="00BA7451">
      <w:pPr>
        <w:pStyle w:val="a3"/>
        <w:ind w:leftChars="0" w:left="360"/>
        <w:rPr>
          <w:color w:val="000000" w:themeColor="text1"/>
          <w:szCs w:val="24"/>
        </w:rPr>
      </w:pPr>
      <w:r>
        <w:rPr>
          <w:rFonts w:hint="eastAsia"/>
          <w:color w:val="000000" w:themeColor="text1"/>
          <w:szCs w:val="24"/>
          <w:lang w:eastAsia="zh-HK"/>
        </w:rPr>
        <w:t>由於受到限高的影</w:t>
      </w:r>
      <w:r>
        <w:rPr>
          <w:rFonts w:hint="eastAsia"/>
          <w:color w:val="000000" w:themeColor="text1"/>
          <w:szCs w:val="24"/>
        </w:rPr>
        <w:t>響</w:t>
      </w:r>
      <w:r w:rsidR="00C1796C">
        <w:rPr>
          <w:rFonts w:hint="eastAsia"/>
          <w:color w:val="000000" w:themeColor="text1"/>
          <w:szCs w:val="24"/>
        </w:rPr>
        <w:t>，</w:t>
      </w:r>
      <w:r>
        <w:rPr>
          <w:rFonts w:hint="eastAsia"/>
          <w:color w:val="000000" w:themeColor="text1"/>
          <w:szCs w:val="24"/>
          <w:lang w:eastAsia="zh-HK"/>
        </w:rPr>
        <w:t>新中圖可持續發展的空間</w:t>
      </w:r>
      <w:r w:rsidR="00C1796C">
        <w:rPr>
          <w:rFonts w:hint="eastAsia"/>
          <w:color w:val="000000" w:themeColor="text1"/>
          <w:szCs w:val="24"/>
        </w:rPr>
        <w:t>，</w:t>
      </w:r>
      <w:r w:rsidR="00BA7451">
        <w:rPr>
          <w:rFonts w:hint="eastAsia"/>
          <w:color w:val="000000" w:themeColor="text1"/>
          <w:szCs w:val="24"/>
          <w:lang w:eastAsia="zh-HK"/>
        </w:rPr>
        <w:t>可有</w:t>
      </w:r>
      <w:r w:rsidR="00BA7451">
        <w:rPr>
          <w:rFonts w:hint="eastAsia"/>
          <w:color w:val="000000" w:themeColor="text1"/>
          <w:szCs w:val="24"/>
          <w:lang w:eastAsia="zh-HK"/>
        </w:rPr>
        <w:t xml:space="preserve"> </w:t>
      </w:r>
      <w:r w:rsidR="00BA7451">
        <w:rPr>
          <w:color w:val="000000" w:themeColor="text1"/>
          <w:szCs w:val="24"/>
          <w:lang w:eastAsia="zh-HK"/>
        </w:rPr>
        <w:t xml:space="preserve">(a) </w:t>
      </w:r>
      <w:r>
        <w:rPr>
          <w:rFonts w:hint="eastAsia"/>
          <w:color w:val="000000" w:themeColor="text1"/>
          <w:szCs w:val="24"/>
          <w:lang w:eastAsia="zh-HK"/>
        </w:rPr>
        <w:t>往地下層發展</w:t>
      </w:r>
      <w:r w:rsidR="00C1796C">
        <w:rPr>
          <w:rFonts w:hint="eastAsia"/>
          <w:color w:val="000000" w:themeColor="text1"/>
          <w:szCs w:val="24"/>
        </w:rPr>
        <w:t>，</w:t>
      </w:r>
      <w:r w:rsidR="00BA7451" w:rsidRPr="00FE02C3">
        <w:rPr>
          <w:rFonts w:hint="eastAsia"/>
          <w:szCs w:val="24"/>
          <w:lang w:eastAsia="zh-HK"/>
        </w:rPr>
        <w:t>本會初步了解</w:t>
      </w:r>
      <w:r w:rsidR="00BA7451" w:rsidRPr="00FE02C3">
        <w:rPr>
          <w:rFonts w:hint="eastAsia"/>
          <w:szCs w:val="24"/>
        </w:rPr>
        <w:t>，</w:t>
      </w:r>
      <w:r w:rsidRPr="00FE02C3">
        <w:rPr>
          <w:rFonts w:hint="eastAsia"/>
          <w:szCs w:val="24"/>
          <w:lang w:eastAsia="zh-HK"/>
        </w:rPr>
        <w:t>根</w:t>
      </w:r>
      <w:r w:rsidRPr="00FE02C3">
        <w:rPr>
          <w:rFonts w:hint="eastAsia"/>
          <w:szCs w:val="24"/>
        </w:rPr>
        <w:t>據</w:t>
      </w:r>
      <w:r w:rsidRPr="00FE02C3">
        <w:rPr>
          <w:rFonts w:hint="eastAsia"/>
          <w:szCs w:val="24"/>
          <w:lang w:eastAsia="zh-HK"/>
        </w:rPr>
        <w:t>目前建</w:t>
      </w:r>
      <w:r w:rsidRPr="00FE02C3">
        <w:rPr>
          <w:rFonts w:hint="eastAsia"/>
          <w:szCs w:val="24"/>
        </w:rPr>
        <w:t>築</w:t>
      </w:r>
      <w:r w:rsidRPr="00FE02C3">
        <w:rPr>
          <w:rFonts w:hint="eastAsia"/>
          <w:szCs w:val="24"/>
          <w:lang w:eastAsia="zh-HK"/>
        </w:rPr>
        <w:t>法規</w:t>
      </w:r>
      <w:r w:rsidR="00C1796C" w:rsidRPr="00FE02C3">
        <w:rPr>
          <w:rFonts w:hint="eastAsia"/>
          <w:szCs w:val="24"/>
        </w:rPr>
        <w:t>，</w:t>
      </w:r>
      <w:r w:rsidRPr="00FE02C3">
        <w:rPr>
          <w:rFonts w:hint="eastAsia"/>
          <w:szCs w:val="24"/>
          <w:lang w:eastAsia="zh-HK"/>
        </w:rPr>
        <w:t>可最多在地下建五層地庫</w:t>
      </w:r>
      <w:r w:rsidR="00C1796C" w:rsidRPr="00FE02C3">
        <w:rPr>
          <w:rFonts w:hint="eastAsia"/>
          <w:szCs w:val="24"/>
        </w:rPr>
        <w:t>。</w:t>
      </w:r>
      <w:r w:rsidRPr="00FE02C3">
        <w:rPr>
          <w:rFonts w:hint="eastAsia"/>
          <w:szCs w:val="24"/>
          <w:lang w:eastAsia="zh-HK"/>
        </w:rPr>
        <w:t>據當年興</w:t>
      </w:r>
      <w:r w:rsidRPr="00FE02C3">
        <w:rPr>
          <w:rFonts w:hint="eastAsia"/>
          <w:szCs w:val="24"/>
        </w:rPr>
        <w:t>建</w:t>
      </w:r>
      <w:r w:rsidRPr="00FE02C3">
        <w:rPr>
          <w:rFonts w:hint="eastAsia"/>
          <w:szCs w:val="24"/>
          <w:lang w:eastAsia="zh-HK"/>
        </w:rPr>
        <w:t>塔石行車隧道的人士透</w:t>
      </w:r>
      <w:r w:rsidRPr="00FE02C3">
        <w:rPr>
          <w:rFonts w:hint="eastAsia"/>
          <w:szCs w:val="24"/>
        </w:rPr>
        <w:t>露</w:t>
      </w:r>
      <w:r w:rsidR="00C1796C" w:rsidRPr="00FE02C3">
        <w:rPr>
          <w:rFonts w:hint="eastAsia"/>
          <w:szCs w:val="24"/>
        </w:rPr>
        <w:t>，</w:t>
      </w:r>
      <w:r w:rsidRPr="00FE02C3">
        <w:rPr>
          <w:rFonts w:hint="eastAsia"/>
          <w:szCs w:val="24"/>
          <w:lang w:eastAsia="zh-HK"/>
        </w:rPr>
        <w:t>當時在鑽</w:t>
      </w:r>
      <w:r w:rsidRPr="00FE02C3">
        <w:rPr>
          <w:rFonts w:hint="eastAsia"/>
          <w:szCs w:val="24"/>
        </w:rPr>
        <w:t>探</w:t>
      </w:r>
      <w:r w:rsidRPr="00FE02C3">
        <w:rPr>
          <w:rFonts w:hint="eastAsia"/>
          <w:szCs w:val="24"/>
          <w:lang w:eastAsia="zh-HK"/>
        </w:rPr>
        <w:t>過程</w:t>
      </w:r>
      <w:r w:rsidR="00C1796C" w:rsidRPr="00FE02C3">
        <w:rPr>
          <w:rFonts w:hint="eastAsia"/>
          <w:szCs w:val="24"/>
        </w:rPr>
        <w:t>，</w:t>
      </w:r>
      <w:r w:rsidRPr="00FE02C3">
        <w:rPr>
          <w:rFonts w:hint="eastAsia"/>
          <w:szCs w:val="24"/>
          <w:lang w:eastAsia="zh-HK"/>
        </w:rPr>
        <w:t>發現土質不一</w:t>
      </w:r>
      <w:r w:rsidR="00C1796C" w:rsidRPr="00FE02C3">
        <w:rPr>
          <w:rFonts w:hint="eastAsia"/>
          <w:szCs w:val="24"/>
        </w:rPr>
        <w:t>，</w:t>
      </w:r>
      <w:r w:rsidRPr="00FE02C3">
        <w:rPr>
          <w:rFonts w:hint="eastAsia"/>
          <w:szCs w:val="24"/>
          <w:lang w:eastAsia="zh-HK"/>
        </w:rPr>
        <w:t>所以日後在建地庫時需要</w:t>
      </w:r>
      <w:r w:rsidR="00BA7451" w:rsidRPr="00FE02C3">
        <w:rPr>
          <w:rFonts w:hint="eastAsia"/>
          <w:szCs w:val="24"/>
          <w:lang w:eastAsia="zh-HK"/>
        </w:rPr>
        <w:t>多</w:t>
      </w:r>
      <w:r w:rsidRPr="00FE02C3">
        <w:rPr>
          <w:rFonts w:hint="eastAsia"/>
          <w:szCs w:val="24"/>
          <w:lang w:eastAsia="zh-HK"/>
        </w:rPr>
        <w:t>加注意成本問題</w:t>
      </w:r>
      <w:r w:rsidR="00C1796C" w:rsidRPr="00FE02C3">
        <w:rPr>
          <w:rFonts w:hint="eastAsia"/>
          <w:szCs w:val="24"/>
        </w:rPr>
        <w:t>；</w:t>
      </w:r>
      <w:r w:rsidR="00BA7451" w:rsidRPr="00FE02C3">
        <w:rPr>
          <w:rFonts w:hint="eastAsia"/>
          <w:szCs w:val="24"/>
        </w:rPr>
        <w:t>(</w:t>
      </w:r>
      <w:r w:rsidR="000B083A" w:rsidRPr="00FE02C3">
        <w:rPr>
          <w:szCs w:val="24"/>
        </w:rPr>
        <w:t>b</w:t>
      </w:r>
      <w:r w:rsidR="00BA7451" w:rsidRPr="00FE02C3">
        <w:rPr>
          <w:rFonts w:hint="eastAsia"/>
          <w:szCs w:val="24"/>
        </w:rPr>
        <w:t>)</w:t>
      </w:r>
      <w:r w:rsidR="00BA7451" w:rsidRPr="00FE02C3">
        <w:rPr>
          <w:szCs w:val="24"/>
        </w:rPr>
        <w:t xml:space="preserve"> </w:t>
      </w:r>
      <w:r w:rsidRPr="00FE02C3">
        <w:rPr>
          <w:rFonts w:hint="eastAsia"/>
          <w:szCs w:val="24"/>
          <w:lang w:eastAsia="zh-HK"/>
        </w:rPr>
        <w:t>日後重建新花園游</w:t>
      </w:r>
      <w:r w:rsidRPr="00FE02C3">
        <w:rPr>
          <w:rFonts w:hint="eastAsia"/>
          <w:szCs w:val="24"/>
        </w:rPr>
        <w:t>泳池</w:t>
      </w:r>
      <w:r w:rsidRPr="00FE02C3">
        <w:rPr>
          <w:rFonts w:hint="eastAsia"/>
          <w:szCs w:val="24"/>
          <w:lang w:eastAsia="zh-HK"/>
        </w:rPr>
        <w:t>時</w:t>
      </w:r>
      <w:r w:rsidR="00C1796C" w:rsidRPr="00FE02C3">
        <w:rPr>
          <w:rFonts w:hint="eastAsia"/>
          <w:szCs w:val="24"/>
        </w:rPr>
        <w:t>，</w:t>
      </w:r>
      <w:r w:rsidRPr="00FE02C3">
        <w:rPr>
          <w:rFonts w:hint="eastAsia"/>
          <w:szCs w:val="24"/>
          <w:lang w:eastAsia="zh-HK"/>
        </w:rPr>
        <w:t>將其融入為新中圖的一部份</w:t>
      </w:r>
      <w:r w:rsidR="00C1796C" w:rsidRPr="00FE02C3">
        <w:rPr>
          <w:rFonts w:hint="eastAsia"/>
          <w:szCs w:val="24"/>
        </w:rPr>
        <w:t>，</w:t>
      </w:r>
      <w:r w:rsidRPr="00FE02C3">
        <w:rPr>
          <w:rFonts w:hint="eastAsia"/>
          <w:szCs w:val="24"/>
          <w:lang w:eastAsia="zh-HK"/>
        </w:rPr>
        <w:t>擴建</w:t>
      </w:r>
      <w:r w:rsidR="002942E9" w:rsidRPr="00FE02C3">
        <w:rPr>
          <w:rFonts w:hint="eastAsia"/>
          <w:szCs w:val="24"/>
          <w:lang w:eastAsia="zh-HK"/>
        </w:rPr>
        <w:t>後</w:t>
      </w:r>
      <w:r w:rsidRPr="00FE02C3">
        <w:rPr>
          <w:rFonts w:hint="eastAsia"/>
          <w:szCs w:val="24"/>
          <w:lang w:eastAsia="zh-HK"/>
        </w:rPr>
        <w:t>保留游</w:t>
      </w:r>
      <w:r w:rsidRPr="00FE02C3">
        <w:rPr>
          <w:rFonts w:hint="eastAsia"/>
          <w:szCs w:val="24"/>
        </w:rPr>
        <w:t>泳池</w:t>
      </w:r>
      <w:r w:rsidRPr="00FE02C3">
        <w:rPr>
          <w:rFonts w:hint="eastAsia"/>
          <w:szCs w:val="24"/>
          <w:lang w:eastAsia="zh-HK"/>
        </w:rPr>
        <w:t>功能</w:t>
      </w:r>
      <w:r w:rsidR="00BA7451" w:rsidRPr="00FE02C3">
        <w:rPr>
          <w:rFonts w:hint="eastAsia"/>
          <w:szCs w:val="24"/>
          <w:lang w:eastAsia="zh-HK"/>
        </w:rPr>
        <w:t xml:space="preserve"> </w:t>
      </w:r>
      <w:r w:rsidR="00BA7451" w:rsidRPr="00FE02C3">
        <w:rPr>
          <w:rFonts w:hint="eastAsia"/>
          <w:szCs w:val="24"/>
        </w:rPr>
        <w:t>(</w:t>
      </w:r>
      <w:r w:rsidR="00BA7451" w:rsidRPr="00FE02C3">
        <w:rPr>
          <w:rFonts w:hint="eastAsia"/>
          <w:szCs w:val="24"/>
          <w:lang w:eastAsia="zh-HK"/>
        </w:rPr>
        <w:t>室內或室外都可以</w:t>
      </w:r>
      <w:r w:rsidR="00BA7451" w:rsidRPr="00FE02C3">
        <w:rPr>
          <w:rFonts w:hint="eastAsia"/>
          <w:szCs w:val="24"/>
        </w:rPr>
        <w:t>，</w:t>
      </w:r>
      <w:r w:rsidR="00BA7451" w:rsidRPr="00FE02C3">
        <w:rPr>
          <w:rFonts w:hint="eastAsia"/>
          <w:szCs w:val="24"/>
          <w:lang w:eastAsia="zh-HK"/>
        </w:rPr>
        <w:t>視乎社會需</w:t>
      </w:r>
      <w:r w:rsidR="00BA7451" w:rsidRPr="00FE02C3">
        <w:rPr>
          <w:rFonts w:hint="eastAsia"/>
          <w:szCs w:val="24"/>
          <w:lang w:eastAsia="zh-HK"/>
        </w:rPr>
        <w:lastRenderedPageBreak/>
        <w:t>求</w:t>
      </w:r>
      <w:r w:rsidR="00BA7451" w:rsidRPr="00FE02C3">
        <w:rPr>
          <w:rFonts w:hint="eastAsia"/>
          <w:szCs w:val="24"/>
        </w:rPr>
        <w:t>。</w:t>
      </w:r>
      <w:r w:rsidR="00BA7451" w:rsidRPr="00FE02C3">
        <w:rPr>
          <w:rFonts w:hint="eastAsia"/>
          <w:szCs w:val="24"/>
          <w:lang w:eastAsia="zh-HK"/>
        </w:rPr>
        <w:t>室外的話</w:t>
      </w:r>
      <w:r w:rsidR="00BA7451" w:rsidRPr="00FE02C3">
        <w:rPr>
          <w:rFonts w:hint="eastAsia"/>
          <w:szCs w:val="24"/>
        </w:rPr>
        <w:t>，</w:t>
      </w:r>
      <w:r w:rsidR="00BA7451" w:rsidRPr="00FE02C3">
        <w:rPr>
          <w:rFonts w:hint="eastAsia"/>
          <w:szCs w:val="24"/>
          <w:lang w:eastAsia="zh-HK"/>
        </w:rPr>
        <w:t>可考慮建在頂層</w:t>
      </w:r>
      <w:r w:rsidR="00BA7451" w:rsidRPr="00FE02C3">
        <w:rPr>
          <w:rFonts w:hint="eastAsia"/>
          <w:szCs w:val="24"/>
        </w:rPr>
        <w:t>)</w:t>
      </w:r>
      <w:r w:rsidR="00BA7451" w:rsidRPr="00FE02C3">
        <w:rPr>
          <w:rFonts w:hint="eastAsia"/>
          <w:szCs w:val="24"/>
        </w:rPr>
        <w:t>，</w:t>
      </w:r>
      <w:r w:rsidRPr="00FE02C3">
        <w:rPr>
          <w:rFonts w:hint="eastAsia"/>
          <w:szCs w:val="24"/>
          <w:lang w:eastAsia="zh-HK"/>
        </w:rPr>
        <w:t>成為世界上</w:t>
      </w:r>
      <w:r w:rsidR="00BA7451" w:rsidRPr="00FE02C3">
        <w:rPr>
          <w:rFonts w:hint="eastAsia"/>
          <w:szCs w:val="24"/>
          <w:lang w:eastAsia="zh-HK"/>
        </w:rPr>
        <w:t>首</w:t>
      </w:r>
      <w:r w:rsidR="00BA7451">
        <w:rPr>
          <w:rFonts w:hint="eastAsia"/>
          <w:color w:val="000000" w:themeColor="text1"/>
          <w:szCs w:val="24"/>
          <w:lang w:eastAsia="zh-HK"/>
        </w:rPr>
        <w:t>個</w:t>
      </w:r>
      <w:r>
        <w:rPr>
          <w:rFonts w:hint="eastAsia"/>
          <w:color w:val="000000" w:themeColor="text1"/>
          <w:szCs w:val="24"/>
          <w:lang w:eastAsia="zh-HK"/>
        </w:rPr>
        <w:t>同時具有閱讀與游</w:t>
      </w:r>
      <w:r>
        <w:rPr>
          <w:rFonts w:hint="eastAsia"/>
          <w:color w:val="000000" w:themeColor="text1"/>
          <w:szCs w:val="24"/>
        </w:rPr>
        <w:t>泳</w:t>
      </w:r>
      <w:r>
        <w:rPr>
          <w:rFonts w:hint="eastAsia"/>
          <w:color w:val="000000" w:themeColor="text1"/>
          <w:szCs w:val="24"/>
          <w:lang w:eastAsia="zh-HK"/>
        </w:rPr>
        <w:t>功能的</w:t>
      </w:r>
      <w:r w:rsidR="00BA7451">
        <w:rPr>
          <w:rFonts w:hint="eastAsia"/>
          <w:color w:val="000000" w:themeColor="text1"/>
          <w:szCs w:val="24"/>
          <w:lang w:eastAsia="zh-HK"/>
        </w:rPr>
        <w:t>城市</w:t>
      </w:r>
      <w:r>
        <w:rPr>
          <w:rFonts w:hint="eastAsia"/>
          <w:color w:val="000000" w:themeColor="text1"/>
          <w:szCs w:val="24"/>
          <w:lang w:eastAsia="zh-HK"/>
        </w:rPr>
        <w:t>圖</w:t>
      </w:r>
      <w:r>
        <w:rPr>
          <w:rFonts w:hint="eastAsia"/>
          <w:color w:val="000000" w:themeColor="text1"/>
          <w:szCs w:val="24"/>
        </w:rPr>
        <w:t>書館</w:t>
      </w:r>
      <w:r w:rsidR="00C1796C">
        <w:rPr>
          <w:color w:val="000000" w:themeColor="text1"/>
          <w:szCs w:val="24"/>
        </w:rPr>
        <w:t>；</w:t>
      </w:r>
      <w:r w:rsidR="00BA7451">
        <w:rPr>
          <w:rFonts w:hint="eastAsia"/>
          <w:color w:val="000000" w:themeColor="text1"/>
          <w:szCs w:val="24"/>
        </w:rPr>
        <w:t>(</w:t>
      </w:r>
      <w:r w:rsidR="000B083A">
        <w:rPr>
          <w:color w:val="000000" w:themeColor="text1"/>
          <w:szCs w:val="24"/>
        </w:rPr>
        <w:t>c</w:t>
      </w:r>
      <w:r w:rsidR="00BA7451">
        <w:rPr>
          <w:color w:val="000000" w:themeColor="text1"/>
          <w:szCs w:val="24"/>
        </w:rPr>
        <w:t xml:space="preserve">) </w:t>
      </w:r>
      <w:r>
        <w:rPr>
          <w:rFonts w:hint="eastAsia"/>
          <w:color w:val="000000" w:themeColor="text1"/>
          <w:szCs w:val="24"/>
          <w:lang w:eastAsia="zh-HK"/>
        </w:rPr>
        <w:t>向高美士中葡中學地段發展</w:t>
      </w:r>
      <w:r w:rsidR="00C1796C">
        <w:rPr>
          <w:rFonts w:hint="eastAsia"/>
          <w:color w:val="000000" w:themeColor="text1"/>
          <w:szCs w:val="24"/>
        </w:rPr>
        <w:t>，</w:t>
      </w:r>
      <w:r>
        <w:rPr>
          <w:rFonts w:hint="eastAsia"/>
          <w:color w:val="000000" w:themeColor="text1"/>
          <w:szCs w:val="24"/>
          <w:lang w:eastAsia="zh-HK"/>
        </w:rPr>
        <w:t>由於部份中學校舍已被列為保育的建</w:t>
      </w:r>
      <w:r>
        <w:rPr>
          <w:rFonts w:hint="eastAsia"/>
          <w:color w:val="000000" w:themeColor="text1"/>
          <w:szCs w:val="24"/>
        </w:rPr>
        <w:t>築</w:t>
      </w:r>
      <w:r w:rsidR="00C1796C">
        <w:rPr>
          <w:rFonts w:hint="eastAsia"/>
          <w:color w:val="000000" w:themeColor="text1"/>
          <w:szCs w:val="24"/>
        </w:rPr>
        <w:t>，</w:t>
      </w:r>
      <w:r>
        <w:rPr>
          <w:rFonts w:hint="eastAsia"/>
          <w:color w:val="000000" w:themeColor="text1"/>
          <w:szCs w:val="24"/>
          <w:lang w:eastAsia="zh-HK"/>
        </w:rPr>
        <w:t>新中圖在外型上應考慮如何呼應</w:t>
      </w:r>
      <w:r>
        <w:rPr>
          <w:rFonts w:hint="eastAsia"/>
          <w:color w:val="000000" w:themeColor="text1"/>
          <w:szCs w:val="24"/>
        </w:rPr>
        <w:t>?</w:t>
      </w:r>
    </w:p>
    <w:p w:rsidR="00E911B2" w:rsidRDefault="00E911B2" w:rsidP="00136B65">
      <w:pPr>
        <w:pStyle w:val="a3"/>
        <w:ind w:leftChars="0" w:left="720"/>
        <w:rPr>
          <w:color w:val="000000" w:themeColor="text1"/>
          <w:szCs w:val="24"/>
        </w:rPr>
      </w:pPr>
    </w:p>
    <w:p w:rsidR="000B083A" w:rsidRDefault="00E911B2" w:rsidP="00BA7451">
      <w:pPr>
        <w:pStyle w:val="a3"/>
        <w:numPr>
          <w:ilvl w:val="0"/>
          <w:numId w:val="6"/>
        </w:numPr>
        <w:ind w:leftChars="0" w:left="360"/>
        <w:rPr>
          <w:color w:val="000000" w:themeColor="text1"/>
          <w:szCs w:val="24"/>
        </w:rPr>
      </w:pPr>
      <w:r>
        <w:rPr>
          <w:rFonts w:hint="eastAsia"/>
          <w:color w:val="000000" w:themeColor="text1"/>
          <w:szCs w:val="24"/>
          <w:lang w:eastAsia="zh-HK"/>
        </w:rPr>
        <w:t>新中圖</w:t>
      </w:r>
      <w:r w:rsidR="000B083A">
        <w:rPr>
          <w:rFonts w:hint="eastAsia"/>
          <w:color w:val="000000" w:themeColor="text1"/>
          <w:szCs w:val="24"/>
          <w:lang w:eastAsia="zh-HK"/>
        </w:rPr>
        <w:t>空間</w:t>
      </w:r>
      <w:r>
        <w:rPr>
          <w:rFonts w:hint="eastAsia"/>
          <w:color w:val="000000" w:themeColor="text1"/>
          <w:szCs w:val="24"/>
          <w:lang w:eastAsia="zh-HK"/>
        </w:rPr>
        <w:t>利用</w:t>
      </w:r>
      <w:r w:rsidR="000B083A">
        <w:rPr>
          <w:rFonts w:hint="eastAsia"/>
          <w:color w:val="000000" w:themeColor="text1"/>
          <w:szCs w:val="24"/>
          <w:lang w:eastAsia="zh-HK"/>
        </w:rPr>
        <w:t>的指標</w:t>
      </w:r>
    </w:p>
    <w:p w:rsidR="000B083A" w:rsidRDefault="000B083A" w:rsidP="00BA7451">
      <w:pPr>
        <w:pStyle w:val="a3"/>
        <w:ind w:leftChars="0" w:left="360"/>
      </w:pPr>
      <w:r>
        <w:rPr>
          <w:rFonts w:hint="eastAsia"/>
        </w:rPr>
        <w:t>本會參考</w:t>
      </w:r>
      <w:r w:rsidRPr="000747C4">
        <w:t>IFLA Library Building Guidelines</w:t>
      </w:r>
      <w:r>
        <w:t xml:space="preserve"> </w:t>
      </w:r>
      <w:r w:rsidRPr="000747C4">
        <w:t>Developments</w:t>
      </w:r>
      <w:r>
        <w:t xml:space="preserve"> </w:t>
      </w:r>
      <w:r w:rsidRPr="000747C4">
        <w:t>&amp;</w:t>
      </w:r>
      <w:r>
        <w:t xml:space="preserve"> </w:t>
      </w:r>
      <w:r w:rsidRPr="000747C4">
        <w:t>Reflections</w:t>
      </w:r>
      <w:r>
        <w:rPr>
          <w:rFonts w:hint="eastAsia"/>
        </w:rPr>
        <w:t>，以及中國文化部公共圖書館建設標準建標</w:t>
      </w:r>
      <w:r>
        <w:rPr>
          <w:rFonts w:hint="eastAsia"/>
        </w:rPr>
        <w:t>1</w:t>
      </w:r>
      <w:r>
        <w:t>08-2008</w:t>
      </w:r>
      <w:r>
        <w:rPr>
          <w:rFonts w:hint="eastAsia"/>
        </w:rPr>
        <w:t>，還有台灣地區</w:t>
      </w:r>
      <w:r>
        <w:t>「公共圖書館建築設備」</w:t>
      </w:r>
      <w:r>
        <w:rPr>
          <w:rFonts w:hint="eastAsia"/>
        </w:rPr>
        <w:t>標準</w:t>
      </w:r>
      <w:r w:rsidRPr="00A93E59">
        <w:rPr>
          <w:rFonts w:hint="eastAsia"/>
        </w:rPr>
        <w:t>（</w:t>
      </w:r>
      <w:r w:rsidRPr="00A93E59">
        <w:rPr>
          <w:rFonts w:hint="eastAsia"/>
        </w:rPr>
        <w:t>CNS 13612</w:t>
      </w:r>
      <w:r w:rsidRPr="00A93E59">
        <w:rPr>
          <w:rFonts w:hint="eastAsia"/>
        </w:rPr>
        <w:t>）</w:t>
      </w:r>
      <w:r>
        <w:t>，</w:t>
      </w:r>
      <w:r>
        <w:rPr>
          <w:rFonts w:hint="eastAsia"/>
        </w:rPr>
        <w:t>對於新中圖</w:t>
      </w:r>
      <w:r>
        <w:rPr>
          <w:rFonts w:hint="eastAsia"/>
          <w:lang w:eastAsia="zh-HK"/>
        </w:rPr>
        <w:t>方案作為評核的參考指標</w:t>
      </w:r>
      <w:r>
        <w:rPr>
          <w:rFonts w:hint="eastAsia"/>
        </w:rPr>
        <w:t>。根據國家建設標準新中圖應屬於中型館，其建設規模與服務人口數量相對應，而總建築面積以及相應的總藏書量﹑總閱覽室座位數量，應按以下控制指標執行。</w:t>
      </w:r>
    </w:p>
    <w:p w:rsidR="00E911B2" w:rsidRDefault="008319F4" w:rsidP="008319F4">
      <w:pPr>
        <w:tabs>
          <w:tab w:val="left" w:pos="5544"/>
        </w:tabs>
        <w:rPr>
          <w:lang w:eastAsia="zh-HK"/>
        </w:rPr>
      </w:pPr>
      <w:r>
        <w:rPr>
          <w:lang w:eastAsia="zh-HK"/>
        </w:rPr>
        <w:tab/>
      </w:r>
    </w:p>
    <w:p w:rsidR="000B083A" w:rsidRDefault="00E911B2" w:rsidP="00E911B2">
      <w:r>
        <w:rPr>
          <w:rFonts w:hint="eastAsia"/>
          <w:lang w:eastAsia="zh-HK"/>
        </w:rPr>
        <w:t>附表</w:t>
      </w:r>
      <w:r w:rsidR="008319F4">
        <w:rPr>
          <w:rFonts w:hint="eastAsia"/>
          <w:lang w:eastAsia="zh-HK"/>
        </w:rPr>
        <w:t>三</w:t>
      </w:r>
      <w:r w:rsidR="00FE2741">
        <w:rPr>
          <w:rFonts w:hint="eastAsia"/>
        </w:rPr>
        <w:t>.</w:t>
      </w:r>
      <w:r w:rsidR="00FE2741">
        <w:rPr>
          <w:lang w:eastAsia="zh-HK"/>
        </w:rPr>
        <w:t xml:space="preserve"> </w:t>
      </w:r>
      <w:r>
        <w:rPr>
          <w:rFonts w:hint="eastAsia"/>
          <w:lang w:eastAsia="zh-HK"/>
        </w:rPr>
        <w:t>中國國家建設中型圖</w:t>
      </w:r>
      <w:r>
        <w:rPr>
          <w:rFonts w:hint="eastAsia"/>
        </w:rPr>
        <w:t>書館</w:t>
      </w:r>
      <w:r>
        <w:rPr>
          <w:rFonts w:hint="eastAsia"/>
          <w:lang w:eastAsia="zh-HK"/>
        </w:rPr>
        <w:t>標</w:t>
      </w:r>
      <w:r>
        <w:rPr>
          <w:rFonts w:hint="eastAsia"/>
        </w:rPr>
        <w:t>準</w:t>
      </w:r>
    </w:p>
    <w:tbl>
      <w:tblPr>
        <w:tblStyle w:val="a8"/>
        <w:tblW w:w="8443" w:type="dxa"/>
        <w:tblLook w:val="04A0" w:firstRow="1" w:lastRow="0" w:firstColumn="1" w:lastColumn="0" w:noHBand="0" w:noVBand="1"/>
      </w:tblPr>
      <w:tblGrid>
        <w:gridCol w:w="1055"/>
        <w:gridCol w:w="1055"/>
        <w:gridCol w:w="1055"/>
        <w:gridCol w:w="1056"/>
        <w:gridCol w:w="1055"/>
        <w:gridCol w:w="1056"/>
        <w:gridCol w:w="1055"/>
        <w:gridCol w:w="1056"/>
      </w:tblGrid>
      <w:tr w:rsidR="000B083A" w:rsidTr="008319F4">
        <w:trPr>
          <w:trHeight w:val="480"/>
        </w:trPr>
        <w:tc>
          <w:tcPr>
            <w:tcW w:w="1055" w:type="dxa"/>
            <w:vMerge w:val="restart"/>
            <w:vAlign w:val="center"/>
          </w:tcPr>
          <w:p w:rsidR="000B083A" w:rsidRDefault="000B083A" w:rsidP="00385838">
            <w:r>
              <w:rPr>
                <w:rFonts w:hint="eastAsia"/>
              </w:rPr>
              <w:t>規模</w:t>
            </w:r>
          </w:p>
        </w:tc>
        <w:tc>
          <w:tcPr>
            <w:tcW w:w="1055" w:type="dxa"/>
            <w:vMerge w:val="restart"/>
            <w:vAlign w:val="center"/>
          </w:tcPr>
          <w:p w:rsidR="000B083A" w:rsidRDefault="000B083A" w:rsidP="00385838">
            <w:r>
              <w:rPr>
                <w:rFonts w:hint="eastAsia"/>
              </w:rPr>
              <w:t>服務人口</w:t>
            </w:r>
            <w:r>
              <w:rPr>
                <w:rFonts w:hint="eastAsia"/>
              </w:rPr>
              <w:t>(</w:t>
            </w:r>
            <w:r>
              <w:rPr>
                <w:rFonts w:hint="eastAsia"/>
              </w:rPr>
              <w:t>萬</w:t>
            </w:r>
            <w:r>
              <w:rPr>
                <w:rFonts w:hint="eastAsia"/>
              </w:rPr>
              <w:t>)</w:t>
            </w:r>
          </w:p>
        </w:tc>
        <w:tc>
          <w:tcPr>
            <w:tcW w:w="2111" w:type="dxa"/>
            <w:gridSpan w:val="2"/>
          </w:tcPr>
          <w:p w:rsidR="000B083A" w:rsidRDefault="000B083A" w:rsidP="00385838">
            <w:r>
              <w:rPr>
                <w:rFonts w:hint="eastAsia"/>
              </w:rPr>
              <w:t>建築面積</w:t>
            </w:r>
          </w:p>
        </w:tc>
        <w:tc>
          <w:tcPr>
            <w:tcW w:w="2111" w:type="dxa"/>
            <w:gridSpan w:val="2"/>
          </w:tcPr>
          <w:p w:rsidR="000B083A" w:rsidRDefault="000B083A" w:rsidP="00385838">
            <w:r>
              <w:rPr>
                <w:rFonts w:hint="eastAsia"/>
              </w:rPr>
              <w:t>藏書量</w:t>
            </w:r>
          </w:p>
        </w:tc>
        <w:tc>
          <w:tcPr>
            <w:tcW w:w="2111" w:type="dxa"/>
            <w:gridSpan w:val="2"/>
          </w:tcPr>
          <w:p w:rsidR="000B083A" w:rsidRDefault="000B083A" w:rsidP="00385838">
            <w:r>
              <w:rPr>
                <w:rFonts w:hint="eastAsia"/>
              </w:rPr>
              <w:t>閱覽座位</w:t>
            </w:r>
          </w:p>
        </w:tc>
      </w:tr>
      <w:tr w:rsidR="000B083A" w:rsidTr="00BA7451">
        <w:trPr>
          <w:trHeight w:val="1922"/>
        </w:trPr>
        <w:tc>
          <w:tcPr>
            <w:tcW w:w="1055" w:type="dxa"/>
            <w:vMerge/>
          </w:tcPr>
          <w:p w:rsidR="000B083A" w:rsidRDefault="000B083A" w:rsidP="00385838"/>
        </w:tc>
        <w:tc>
          <w:tcPr>
            <w:tcW w:w="1055" w:type="dxa"/>
            <w:vMerge/>
          </w:tcPr>
          <w:p w:rsidR="000B083A" w:rsidRDefault="000B083A" w:rsidP="00385838"/>
        </w:tc>
        <w:tc>
          <w:tcPr>
            <w:tcW w:w="1055" w:type="dxa"/>
          </w:tcPr>
          <w:p w:rsidR="000B083A" w:rsidRDefault="000B083A" w:rsidP="00385838">
            <w:r>
              <w:rPr>
                <w:rFonts w:hint="eastAsia"/>
              </w:rPr>
              <w:t>千人面積指標</w:t>
            </w:r>
            <w:r>
              <w:rPr>
                <w:rFonts w:hint="eastAsia"/>
              </w:rPr>
              <w:t>(</w:t>
            </w:r>
            <w:r>
              <w:t>m2/</w:t>
            </w:r>
            <w:r>
              <w:rPr>
                <w:rFonts w:hint="eastAsia"/>
              </w:rPr>
              <w:t>千人</w:t>
            </w:r>
            <w:r>
              <w:rPr>
                <w:rFonts w:hint="eastAsia"/>
              </w:rPr>
              <w:t>)</w:t>
            </w:r>
          </w:p>
        </w:tc>
        <w:tc>
          <w:tcPr>
            <w:tcW w:w="1055" w:type="dxa"/>
          </w:tcPr>
          <w:p w:rsidR="000B083A" w:rsidRDefault="000B083A" w:rsidP="00385838">
            <w:r>
              <w:rPr>
                <w:rFonts w:hint="eastAsia"/>
              </w:rPr>
              <w:t>建築面積控制指標</w:t>
            </w:r>
            <w:r>
              <w:rPr>
                <w:rFonts w:hint="eastAsia"/>
              </w:rPr>
              <w:t>(</w:t>
            </w:r>
            <w:r>
              <w:t>m2)</w:t>
            </w:r>
          </w:p>
        </w:tc>
        <w:tc>
          <w:tcPr>
            <w:tcW w:w="1055" w:type="dxa"/>
          </w:tcPr>
          <w:p w:rsidR="000B083A" w:rsidRDefault="000B083A" w:rsidP="00385838">
            <w:r>
              <w:rPr>
                <w:rFonts w:hint="eastAsia"/>
              </w:rPr>
              <w:t>人均藏書</w:t>
            </w:r>
            <w:r>
              <w:rPr>
                <w:rFonts w:hint="eastAsia"/>
              </w:rPr>
              <w:t>(</w:t>
            </w:r>
            <w:r>
              <w:rPr>
                <w:rFonts w:hint="eastAsia"/>
              </w:rPr>
              <w:t>冊﹑件</w:t>
            </w:r>
            <w:r>
              <w:rPr>
                <w:rFonts w:hint="eastAsia"/>
              </w:rPr>
              <w:t>/</w:t>
            </w:r>
            <w:r>
              <w:rPr>
                <w:rFonts w:hint="eastAsia"/>
              </w:rPr>
              <w:t>人</w:t>
            </w:r>
            <w:r>
              <w:rPr>
                <w:rFonts w:hint="eastAsia"/>
              </w:rPr>
              <w:t>)</w:t>
            </w:r>
          </w:p>
        </w:tc>
        <w:tc>
          <w:tcPr>
            <w:tcW w:w="1055" w:type="dxa"/>
          </w:tcPr>
          <w:p w:rsidR="000B083A" w:rsidRDefault="000B083A" w:rsidP="00385838">
            <w:r>
              <w:rPr>
                <w:rFonts w:hint="eastAsia"/>
              </w:rPr>
              <w:t>總藏量</w:t>
            </w:r>
            <w:r>
              <w:rPr>
                <w:rFonts w:hint="eastAsia"/>
              </w:rPr>
              <w:t>(</w:t>
            </w:r>
            <w:r>
              <w:rPr>
                <w:rFonts w:hint="eastAsia"/>
              </w:rPr>
              <w:t>萬冊﹑件</w:t>
            </w:r>
            <w:r>
              <w:rPr>
                <w:rFonts w:hint="eastAsia"/>
              </w:rPr>
              <w:t>)</w:t>
            </w:r>
          </w:p>
        </w:tc>
        <w:tc>
          <w:tcPr>
            <w:tcW w:w="1055" w:type="dxa"/>
          </w:tcPr>
          <w:p w:rsidR="000B083A" w:rsidRDefault="000B083A" w:rsidP="00385838">
            <w:r>
              <w:rPr>
                <w:rFonts w:hint="eastAsia"/>
              </w:rPr>
              <w:t>千人閱覽室座位</w:t>
            </w:r>
            <w:r>
              <w:rPr>
                <w:rFonts w:hint="eastAsia"/>
              </w:rPr>
              <w:t>(</w:t>
            </w:r>
            <w:r>
              <w:rPr>
                <w:rFonts w:hint="eastAsia"/>
              </w:rPr>
              <w:t>座</w:t>
            </w:r>
            <w:r>
              <w:rPr>
                <w:rFonts w:hint="eastAsia"/>
              </w:rPr>
              <w:t>/</w:t>
            </w:r>
            <w:r>
              <w:rPr>
                <w:rFonts w:hint="eastAsia"/>
              </w:rPr>
              <w:t>千人</w:t>
            </w:r>
            <w:r>
              <w:rPr>
                <w:rFonts w:hint="eastAsia"/>
              </w:rPr>
              <w:t>)</w:t>
            </w:r>
          </w:p>
        </w:tc>
        <w:tc>
          <w:tcPr>
            <w:tcW w:w="1055" w:type="dxa"/>
          </w:tcPr>
          <w:p w:rsidR="000B083A" w:rsidRPr="000A5C86" w:rsidRDefault="000B083A" w:rsidP="00385838">
            <w:r>
              <w:rPr>
                <w:rFonts w:hint="eastAsia"/>
              </w:rPr>
              <w:t>總閱覽座位</w:t>
            </w:r>
            <w:r>
              <w:rPr>
                <w:rFonts w:hint="eastAsia"/>
              </w:rPr>
              <w:t>(</w:t>
            </w:r>
            <w:r>
              <w:rPr>
                <w:rFonts w:hint="eastAsia"/>
              </w:rPr>
              <w:t>座</w:t>
            </w:r>
            <w:r>
              <w:rPr>
                <w:rFonts w:hint="eastAsia"/>
              </w:rPr>
              <w:t>)</w:t>
            </w:r>
          </w:p>
        </w:tc>
      </w:tr>
      <w:tr w:rsidR="000B083A" w:rsidTr="00BA7451">
        <w:trPr>
          <w:trHeight w:val="961"/>
        </w:trPr>
        <w:tc>
          <w:tcPr>
            <w:tcW w:w="1055" w:type="dxa"/>
          </w:tcPr>
          <w:p w:rsidR="000B083A" w:rsidRDefault="000B083A" w:rsidP="00385838">
            <w:pPr>
              <w:jc w:val="center"/>
            </w:pPr>
            <w:r>
              <w:rPr>
                <w:rFonts w:hint="eastAsia"/>
              </w:rPr>
              <w:t>中型</w:t>
            </w:r>
          </w:p>
        </w:tc>
        <w:tc>
          <w:tcPr>
            <w:tcW w:w="1055" w:type="dxa"/>
          </w:tcPr>
          <w:p w:rsidR="000B083A" w:rsidRDefault="000B083A" w:rsidP="00385838">
            <w:pPr>
              <w:jc w:val="center"/>
            </w:pPr>
            <w:r>
              <w:rPr>
                <w:rFonts w:hint="eastAsia"/>
              </w:rPr>
              <w:t>5</w:t>
            </w:r>
            <w:r>
              <w:t>0-100</w:t>
            </w:r>
          </w:p>
        </w:tc>
        <w:tc>
          <w:tcPr>
            <w:tcW w:w="1055" w:type="dxa"/>
          </w:tcPr>
          <w:p w:rsidR="000B083A" w:rsidRDefault="000B083A" w:rsidP="00385838">
            <w:pPr>
              <w:jc w:val="center"/>
            </w:pPr>
            <w:r>
              <w:rPr>
                <w:rFonts w:hint="eastAsia"/>
              </w:rPr>
              <w:t>1</w:t>
            </w:r>
            <w:r>
              <w:t>5_13.5</w:t>
            </w:r>
          </w:p>
        </w:tc>
        <w:tc>
          <w:tcPr>
            <w:tcW w:w="1055" w:type="dxa"/>
          </w:tcPr>
          <w:p w:rsidR="000B083A" w:rsidRDefault="000B083A" w:rsidP="00385838">
            <w:pPr>
              <w:jc w:val="center"/>
            </w:pPr>
            <w:r>
              <w:rPr>
                <w:rFonts w:hint="eastAsia"/>
              </w:rPr>
              <w:t>7</w:t>
            </w:r>
            <w:r>
              <w:t>500-13500</w:t>
            </w:r>
          </w:p>
        </w:tc>
        <w:tc>
          <w:tcPr>
            <w:tcW w:w="1055" w:type="dxa"/>
          </w:tcPr>
          <w:p w:rsidR="000B083A" w:rsidRDefault="000B083A" w:rsidP="00385838">
            <w:pPr>
              <w:jc w:val="center"/>
            </w:pPr>
            <w:r>
              <w:rPr>
                <w:rFonts w:hint="eastAsia"/>
              </w:rPr>
              <w:t>0</w:t>
            </w:r>
            <w:r>
              <w:t>.9</w:t>
            </w:r>
          </w:p>
        </w:tc>
        <w:tc>
          <w:tcPr>
            <w:tcW w:w="1055" w:type="dxa"/>
          </w:tcPr>
          <w:p w:rsidR="000B083A" w:rsidRDefault="000B083A" w:rsidP="00385838">
            <w:pPr>
              <w:jc w:val="center"/>
            </w:pPr>
            <w:r>
              <w:rPr>
                <w:rFonts w:hint="eastAsia"/>
              </w:rPr>
              <w:t>4</w:t>
            </w:r>
            <w:r>
              <w:t>5-90</w:t>
            </w:r>
          </w:p>
        </w:tc>
        <w:tc>
          <w:tcPr>
            <w:tcW w:w="1055" w:type="dxa"/>
          </w:tcPr>
          <w:p w:rsidR="000B083A" w:rsidRDefault="000B083A" w:rsidP="00385838">
            <w:pPr>
              <w:jc w:val="center"/>
            </w:pPr>
            <w:r>
              <w:rPr>
                <w:rFonts w:hint="eastAsia"/>
              </w:rPr>
              <w:t>0</w:t>
            </w:r>
            <w:r>
              <w:t>.9</w:t>
            </w:r>
          </w:p>
        </w:tc>
        <w:tc>
          <w:tcPr>
            <w:tcW w:w="1055" w:type="dxa"/>
          </w:tcPr>
          <w:p w:rsidR="000B083A" w:rsidRDefault="000B083A" w:rsidP="00385838">
            <w:pPr>
              <w:jc w:val="center"/>
            </w:pPr>
            <w:r>
              <w:rPr>
                <w:rFonts w:hint="eastAsia"/>
              </w:rPr>
              <w:t>4</w:t>
            </w:r>
            <w:r>
              <w:t>50-900</w:t>
            </w:r>
          </w:p>
        </w:tc>
      </w:tr>
    </w:tbl>
    <w:p w:rsidR="00E911B2" w:rsidRDefault="00E911B2" w:rsidP="00E911B2">
      <w:pPr>
        <w:rPr>
          <w:lang w:eastAsia="zh-HK"/>
        </w:rPr>
      </w:pPr>
    </w:p>
    <w:p w:rsidR="000B083A" w:rsidRDefault="00E911B2" w:rsidP="00E911B2">
      <w:r>
        <w:rPr>
          <w:rFonts w:hint="eastAsia"/>
          <w:lang w:eastAsia="zh-HK"/>
        </w:rPr>
        <w:t>附表</w:t>
      </w:r>
      <w:r w:rsidR="008319F4">
        <w:rPr>
          <w:rFonts w:hint="eastAsia"/>
          <w:lang w:eastAsia="zh-HK"/>
        </w:rPr>
        <w:t>四</w:t>
      </w:r>
      <w:r w:rsidR="00FE2741">
        <w:rPr>
          <w:rFonts w:hint="eastAsia"/>
        </w:rPr>
        <w:t>.</w:t>
      </w:r>
      <w:r w:rsidR="00FE2741">
        <w:rPr>
          <w:lang w:eastAsia="zh-HK"/>
        </w:rPr>
        <w:t xml:space="preserve"> </w:t>
      </w:r>
      <w:r w:rsidRPr="00E911B2">
        <w:rPr>
          <w:rFonts w:hint="eastAsia"/>
        </w:rPr>
        <w:t>中國建設</w:t>
      </w:r>
      <w:r>
        <w:rPr>
          <w:rFonts w:hint="eastAsia"/>
          <w:lang w:eastAsia="zh-HK"/>
        </w:rPr>
        <w:t>公</w:t>
      </w:r>
      <w:r w:rsidR="000B083A">
        <w:rPr>
          <w:rFonts w:hint="eastAsia"/>
        </w:rPr>
        <w:t>共圖書館各類用房使用面積比例表</w:t>
      </w:r>
    </w:p>
    <w:tbl>
      <w:tblPr>
        <w:tblStyle w:val="a8"/>
        <w:tblW w:w="8475" w:type="dxa"/>
        <w:tblLook w:val="04A0" w:firstRow="1" w:lastRow="0" w:firstColumn="1" w:lastColumn="0" w:noHBand="0" w:noVBand="1"/>
      </w:tblPr>
      <w:tblGrid>
        <w:gridCol w:w="1009"/>
        <w:gridCol w:w="4640"/>
        <w:gridCol w:w="2826"/>
      </w:tblGrid>
      <w:tr w:rsidR="000B083A" w:rsidTr="00BA7451">
        <w:trPr>
          <w:trHeight w:val="455"/>
        </w:trPr>
        <w:tc>
          <w:tcPr>
            <w:tcW w:w="1009" w:type="dxa"/>
            <w:vMerge w:val="restart"/>
          </w:tcPr>
          <w:p w:rsidR="000B083A" w:rsidRDefault="000B083A" w:rsidP="00385838">
            <w:pPr>
              <w:jc w:val="center"/>
            </w:pPr>
            <w:r>
              <w:rPr>
                <w:rFonts w:hint="eastAsia"/>
              </w:rPr>
              <w:t>序號</w:t>
            </w:r>
          </w:p>
        </w:tc>
        <w:tc>
          <w:tcPr>
            <w:tcW w:w="4640" w:type="dxa"/>
            <w:vMerge w:val="restart"/>
          </w:tcPr>
          <w:p w:rsidR="000B083A" w:rsidRDefault="000B083A" w:rsidP="00385838">
            <w:pPr>
              <w:jc w:val="center"/>
            </w:pPr>
            <w:r>
              <w:rPr>
                <w:rFonts w:hint="eastAsia"/>
              </w:rPr>
              <w:t>用房類別</w:t>
            </w:r>
          </w:p>
        </w:tc>
        <w:tc>
          <w:tcPr>
            <w:tcW w:w="2826" w:type="dxa"/>
          </w:tcPr>
          <w:p w:rsidR="000B083A" w:rsidRDefault="000B083A" w:rsidP="00385838">
            <w:pPr>
              <w:jc w:val="center"/>
            </w:pPr>
            <w:r>
              <w:rPr>
                <w:rFonts w:hint="eastAsia"/>
              </w:rPr>
              <w:t>比例</w:t>
            </w:r>
            <w:r>
              <w:rPr>
                <w:rFonts w:hint="eastAsia"/>
              </w:rPr>
              <w:t>(</w:t>
            </w:r>
            <w:r>
              <w:t>%)</w:t>
            </w:r>
          </w:p>
        </w:tc>
      </w:tr>
      <w:tr w:rsidR="000B083A" w:rsidTr="00BA7451">
        <w:trPr>
          <w:trHeight w:val="455"/>
        </w:trPr>
        <w:tc>
          <w:tcPr>
            <w:tcW w:w="1009" w:type="dxa"/>
            <w:vMerge/>
          </w:tcPr>
          <w:p w:rsidR="000B083A" w:rsidRDefault="000B083A" w:rsidP="00385838"/>
        </w:tc>
        <w:tc>
          <w:tcPr>
            <w:tcW w:w="4640" w:type="dxa"/>
            <w:vMerge/>
          </w:tcPr>
          <w:p w:rsidR="000B083A" w:rsidRDefault="000B083A" w:rsidP="00385838"/>
        </w:tc>
        <w:tc>
          <w:tcPr>
            <w:tcW w:w="2826" w:type="dxa"/>
          </w:tcPr>
          <w:p w:rsidR="000B083A" w:rsidRDefault="000B083A" w:rsidP="00385838">
            <w:pPr>
              <w:jc w:val="center"/>
            </w:pPr>
            <w:r>
              <w:rPr>
                <w:rFonts w:hint="eastAsia"/>
              </w:rPr>
              <w:t>中型</w:t>
            </w:r>
          </w:p>
        </w:tc>
      </w:tr>
      <w:tr w:rsidR="000B083A" w:rsidTr="00BA7451">
        <w:trPr>
          <w:trHeight w:val="455"/>
        </w:trPr>
        <w:tc>
          <w:tcPr>
            <w:tcW w:w="1009" w:type="dxa"/>
          </w:tcPr>
          <w:p w:rsidR="000B083A" w:rsidRDefault="000B083A" w:rsidP="00385838">
            <w:pPr>
              <w:jc w:val="center"/>
            </w:pPr>
            <w:r>
              <w:rPr>
                <w:rFonts w:hint="eastAsia"/>
              </w:rPr>
              <w:t>1</w:t>
            </w:r>
          </w:p>
        </w:tc>
        <w:tc>
          <w:tcPr>
            <w:tcW w:w="4640" w:type="dxa"/>
          </w:tcPr>
          <w:p w:rsidR="000B083A" w:rsidRDefault="000B083A" w:rsidP="00385838">
            <w:pPr>
              <w:jc w:val="center"/>
            </w:pPr>
            <w:r>
              <w:rPr>
                <w:rFonts w:hint="eastAsia"/>
              </w:rPr>
              <w:t>藏書區</w:t>
            </w:r>
          </w:p>
        </w:tc>
        <w:tc>
          <w:tcPr>
            <w:tcW w:w="2826" w:type="dxa"/>
            <w:vMerge w:val="restart"/>
          </w:tcPr>
          <w:p w:rsidR="000B083A" w:rsidRDefault="000B083A" w:rsidP="00385838">
            <w:pPr>
              <w:jc w:val="center"/>
            </w:pPr>
            <w:r>
              <w:rPr>
                <w:rFonts w:hint="eastAsia"/>
              </w:rPr>
              <w:t>5</w:t>
            </w:r>
            <w:r>
              <w:t>5-60</w:t>
            </w:r>
          </w:p>
        </w:tc>
      </w:tr>
      <w:tr w:rsidR="000B083A" w:rsidTr="00BA7451">
        <w:trPr>
          <w:trHeight w:val="455"/>
        </w:trPr>
        <w:tc>
          <w:tcPr>
            <w:tcW w:w="1009" w:type="dxa"/>
          </w:tcPr>
          <w:p w:rsidR="000B083A" w:rsidRDefault="000B083A" w:rsidP="00385838">
            <w:pPr>
              <w:jc w:val="center"/>
            </w:pPr>
            <w:r>
              <w:rPr>
                <w:rFonts w:hint="eastAsia"/>
              </w:rPr>
              <w:t>2</w:t>
            </w:r>
          </w:p>
        </w:tc>
        <w:tc>
          <w:tcPr>
            <w:tcW w:w="4640" w:type="dxa"/>
          </w:tcPr>
          <w:p w:rsidR="000B083A" w:rsidRDefault="000B083A" w:rsidP="00385838">
            <w:pPr>
              <w:jc w:val="center"/>
            </w:pPr>
            <w:r>
              <w:rPr>
                <w:rFonts w:hint="eastAsia"/>
              </w:rPr>
              <w:t>借閱區</w:t>
            </w:r>
          </w:p>
        </w:tc>
        <w:tc>
          <w:tcPr>
            <w:tcW w:w="2826" w:type="dxa"/>
            <w:vMerge/>
          </w:tcPr>
          <w:p w:rsidR="000B083A" w:rsidRDefault="000B083A" w:rsidP="00385838">
            <w:pPr>
              <w:jc w:val="center"/>
            </w:pPr>
          </w:p>
        </w:tc>
      </w:tr>
      <w:tr w:rsidR="000B083A" w:rsidTr="00BA7451">
        <w:trPr>
          <w:trHeight w:val="436"/>
        </w:trPr>
        <w:tc>
          <w:tcPr>
            <w:tcW w:w="1009" w:type="dxa"/>
          </w:tcPr>
          <w:p w:rsidR="000B083A" w:rsidRDefault="000B083A" w:rsidP="00385838">
            <w:pPr>
              <w:jc w:val="center"/>
            </w:pPr>
            <w:r>
              <w:rPr>
                <w:rFonts w:hint="eastAsia"/>
              </w:rPr>
              <w:t>3</w:t>
            </w:r>
          </w:p>
        </w:tc>
        <w:tc>
          <w:tcPr>
            <w:tcW w:w="4640" w:type="dxa"/>
          </w:tcPr>
          <w:p w:rsidR="000B083A" w:rsidRDefault="000B083A" w:rsidP="00385838">
            <w:pPr>
              <w:jc w:val="center"/>
            </w:pPr>
            <w:r>
              <w:rPr>
                <w:rFonts w:hint="eastAsia"/>
              </w:rPr>
              <w:t>諮詢服務區</w:t>
            </w:r>
          </w:p>
        </w:tc>
        <w:tc>
          <w:tcPr>
            <w:tcW w:w="2826" w:type="dxa"/>
          </w:tcPr>
          <w:p w:rsidR="000B083A" w:rsidRDefault="000B083A" w:rsidP="00385838">
            <w:pPr>
              <w:jc w:val="center"/>
            </w:pPr>
            <w:r>
              <w:rPr>
                <w:rFonts w:hint="eastAsia"/>
              </w:rPr>
              <w:t>5</w:t>
            </w:r>
            <w:r>
              <w:t>-3</w:t>
            </w:r>
          </w:p>
        </w:tc>
      </w:tr>
      <w:tr w:rsidR="000B083A" w:rsidTr="00BA7451">
        <w:trPr>
          <w:trHeight w:val="455"/>
        </w:trPr>
        <w:tc>
          <w:tcPr>
            <w:tcW w:w="1009" w:type="dxa"/>
          </w:tcPr>
          <w:p w:rsidR="000B083A" w:rsidRDefault="000B083A" w:rsidP="00385838">
            <w:pPr>
              <w:jc w:val="center"/>
            </w:pPr>
            <w:r>
              <w:rPr>
                <w:rFonts w:hint="eastAsia"/>
              </w:rPr>
              <w:t>4</w:t>
            </w:r>
          </w:p>
        </w:tc>
        <w:tc>
          <w:tcPr>
            <w:tcW w:w="4640" w:type="dxa"/>
          </w:tcPr>
          <w:p w:rsidR="000B083A" w:rsidRDefault="000B083A" w:rsidP="00385838">
            <w:pPr>
              <w:jc w:val="center"/>
            </w:pPr>
            <w:r>
              <w:rPr>
                <w:rFonts w:hint="eastAsia"/>
              </w:rPr>
              <w:t>公共活動與輔助服務區</w:t>
            </w:r>
          </w:p>
        </w:tc>
        <w:tc>
          <w:tcPr>
            <w:tcW w:w="2826" w:type="dxa"/>
          </w:tcPr>
          <w:p w:rsidR="000B083A" w:rsidRDefault="000B083A" w:rsidP="00385838">
            <w:pPr>
              <w:jc w:val="center"/>
            </w:pPr>
            <w:r>
              <w:rPr>
                <w:rFonts w:hint="eastAsia"/>
              </w:rPr>
              <w:t>1</w:t>
            </w:r>
            <w:r>
              <w:t>5-13</w:t>
            </w:r>
          </w:p>
        </w:tc>
      </w:tr>
      <w:tr w:rsidR="000B083A" w:rsidTr="00BA7451">
        <w:trPr>
          <w:trHeight w:val="455"/>
        </w:trPr>
        <w:tc>
          <w:tcPr>
            <w:tcW w:w="1009" w:type="dxa"/>
          </w:tcPr>
          <w:p w:rsidR="000B083A" w:rsidRDefault="000B083A" w:rsidP="00385838">
            <w:pPr>
              <w:jc w:val="center"/>
            </w:pPr>
            <w:r>
              <w:rPr>
                <w:rFonts w:hint="eastAsia"/>
              </w:rPr>
              <w:t>5</w:t>
            </w:r>
          </w:p>
        </w:tc>
        <w:tc>
          <w:tcPr>
            <w:tcW w:w="4640" w:type="dxa"/>
          </w:tcPr>
          <w:p w:rsidR="000B083A" w:rsidRDefault="000B083A" w:rsidP="00385838">
            <w:pPr>
              <w:jc w:val="center"/>
            </w:pPr>
            <w:r>
              <w:rPr>
                <w:rFonts w:hint="eastAsia"/>
              </w:rPr>
              <w:t>業務區</w:t>
            </w:r>
          </w:p>
        </w:tc>
        <w:tc>
          <w:tcPr>
            <w:tcW w:w="2826" w:type="dxa"/>
          </w:tcPr>
          <w:p w:rsidR="000B083A" w:rsidRDefault="000B083A" w:rsidP="00385838">
            <w:pPr>
              <w:jc w:val="center"/>
            </w:pPr>
            <w:r>
              <w:rPr>
                <w:rFonts w:hint="eastAsia"/>
              </w:rPr>
              <w:t>1</w:t>
            </w:r>
            <w:r>
              <w:t>0-9</w:t>
            </w:r>
          </w:p>
        </w:tc>
      </w:tr>
      <w:tr w:rsidR="000B083A" w:rsidTr="00BA7451">
        <w:trPr>
          <w:trHeight w:val="436"/>
        </w:trPr>
        <w:tc>
          <w:tcPr>
            <w:tcW w:w="1009" w:type="dxa"/>
          </w:tcPr>
          <w:p w:rsidR="000B083A" w:rsidRDefault="000B083A" w:rsidP="00385838">
            <w:pPr>
              <w:jc w:val="center"/>
            </w:pPr>
            <w:r>
              <w:rPr>
                <w:rFonts w:hint="eastAsia"/>
              </w:rPr>
              <w:t>6</w:t>
            </w:r>
          </w:p>
        </w:tc>
        <w:tc>
          <w:tcPr>
            <w:tcW w:w="4640" w:type="dxa"/>
          </w:tcPr>
          <w:p w:rsidR="000B083A" w:rsidRDefault="000B083A" w:rsidP="00385838">
            <w:pPr>
              <w:jc w:val="center"/>
            </w:pPr>
            <w:r>
              <w:rPr>
                <w:rFonts w:hint="eastAsia"/>
              </w:rPr>
              <w:t>行政辦公區</w:t>
            </w:r>
          </w:p>
        </w:tc>
        <w:tc>
          <w:tcPr>
            <w:tcW w:w="2826" w:type="dxa"/>
          </w:tcPr>
          <w:p w:rsidR="000B083A" w:rsidRDefault="000B083A" w:rsidP="00385838">
            <w:pPr>
              <w:jc w:val="center"/>
            </w:pPr>
            <w:r>
              <w:rPr>
                <w:rFonts w:hint="eastAsia"/>
              </w:rPr>
              <w:t>5</w:t>
            </w:r>
          </w:p>
        </w:tc>
      </w:tr>
      <w:tr w:rsidR="000B083A" w:rsidTr="00BA7451">
        <w:trPr>
          <w:trHeight w:val="455"/>
        </w:trPr>
        <w:tc>
          <w:tcPr>
            <w:tcW w:w="1009" w:type="dxa"/>
          </w:tcPr>
          <w:p w:rsidR="000B083A" w:rsidRDefault="000B083A" w:rsidP="00385838">
            <w:pPr>
              <w:jc w:val="center"/>
            </w:pPr>
            <w:r>
              <w:rPr>
                <w:rFonts w:hint="eastAsia"/>
              </w:rPr>
              <w:t>7</w:t>
            </w:r>
          </w:p>
        </w:tc>
        <w:tc>
          <w:tcPr>
            <w:tcW w:w="4640" w:type="dxa"/>
          </w:tcPr>
          <w:p w:rsidR="000B083A" w:rsidRDefault="000B083A" w:rsidP="00385838">
            <w:pPr>
              <w:jc w:val="center"/>
            </w:pPr>
            <w:r>
              <w:rPr>
                <w:rFonts w:hint="eastAsia"/>
              </w:rPr>
              <w:t>技術設備區</w:t>
            </w:r>
          </w:p>
        </w:tc>
        <w:tc>
          <w:tcPr>
            <w:tcW w:w="2826" w:type="dxa"/>
          </w:tcPr>
          <w:p w:rsidR="000B083A" w:rsidRDefault="000B083A" w:rsidP="00385838">
            <w:pPr>
              <w:jc w:val="center"/>
            </w:pPr>
            <w:r>
              <w:rPr>
                <w:rFonts w:hint="eastAsia"/>
              </w:rPr>
              <w:t>4</w:t>
            </w:r>
          </w:p>
        </w:tc>
      </w:tr>
      <w:tr w:rsidR="000B083A" w:rsidTr="00BA7451">
        <w:trPr>
          <w:trHeight w:val="436"/>
        </w:trPr>
        <w:tc>
          <w:tcPr>
            <w:tcW w:w="1009" w:type="dxa"/>
          </w:tcPr>
          <w:p w:rsidR="000B083A" w:rsidRDefault="000B083A" w:rsidP="00385838">
            <w:pPr>
              <w:jc w:val="center"/>
            </w:pPr>
            <w:r>
              <w:rPr>
                <w:rFonts w:hint="eastAsia"/>
              </w:rPr>
              <w:t>8</w:t>
            </w:r>
          </w:p>
        </w:tc>
        <w:tc>
          <w:tcPr>
            <w:tcW w:w="4640" w:type="dxa"/>
          </w:tcPr>
          <w:p w:rsidR="000B083A" w:rsidRDefault="000B083A" w:rsidP="00385838">
            <w:pPr>
              <w:jc w:val="center"/>
            </w:pPr>
            <w:r>
              <w:rPr>
                <w:rFonts w:hint="eastAsia"/>
              </w:rPr>
              <w:t>後勤保障區</w:t>
            </w:r>
          </w:p>
        </w:tc>
        <w:tc>
          <w:tcPr>
            <w:tcW w:w="2826" w:type="dxa"/>
          </w:tcPr>
          <w:p w:rsidR="000B083A" w:rsidRDefault="000B083A" w:rsidP="00385838">
            <w:pPr>
              <w:jc w:val="center"/>
            </w:pPr>
            <w:r>
              <w:rPr>
                <w:rFonts w:hint="eastAsia"/>
              </w:rPr>
              <w:t>6</w:t>
            </w:r>
          </w:p>
        </w:tc>
      </w:tr>
    </w:tbl>
    <w:p w:rsidR="000B083A" w:rsidRDefault="000B083A" w:rsidP="000B083A">
      <w:pPr>
        <w:pStyle w:val="a3"/>
        <w:ind w:leftChars="0" w:left="720"/>
      </w:pPr>
    </w:p>
    <w:p w:rsidR="00E911B2" w:rsidRDefault="00E911B2" w:rsidP="00385838">
      <w:pPr>
        <w:pStyle w:val="a3"/>
        <w:numPr>
          <w:ilvl w:val="0"/>
          <w:numId w:val="6"/>
        </w:numPr>
        <w:ind w:leftChars="0" w:left="360"/>
      </w:pPr>
      <w:r>
        <w:rPr>
          <w:rFonts w:hint="eastAsia"/>
          <w:lang w:eastAsia="zh-HK"/>
        </w:rPr>
        <w:lastRenderedPageBreak/>
        <w:t>空間規劃的原則</w:t>
      </w:r>
    </w:p>
    <w:p w:rsidR="00E911B2" w:rsidRDefault="00E911B2" w:rsidP="00385838">
      <w:r>
        <w:rPr>
          <w:rFonts w:hint="eastAsia"/>
        </w:rPr>
        <w:t xml:space="preserve">   </w:t>
      </w:r>
      <w:r>
        <w:rPr>
          <w:rFonts w:hint="eastAsia"/>
        </w:rPr>
        <w:t>除此以外，本會亦參考台灣地區</w:t>
      </w:r>
      <w:r>
        <w:t>對於空間規劃需符合八</w:t>
      </w:r>
      <w:r>
        <w:rPr>
          <w:rFonts w:hint="eastAsia"/>
        </w:rPr>
        <w:t>個</w:t>
      </w:r>
      <w:r>
        <w:t>原則</w:t>
      </w:r>
      <w:r>
        <w:rPr>
          <w:rFonts w:hint="eastAsia"/>
        </w:rPr>
        <w:t>，</w:t>
      </w:r>
      <w:r>
        <w:t>包括：</w:t>
      </w:r>
      <w:r>
        <w:t xml:space="preserve"> </w:t>
      </w:r>
    </w:p>
    <w:p w:rsidR="00E911B2" w:rsidRDefault="00E911B2" w:rsidP="00385838">
      <w:pPr>
        <w:pStyle w:val="a3"/>
        <w:numPr>
          <w:ilvl w:val="0"/>
          <w:numId w:val="9"/>
        </w:numPr>
        <w:ind w:leftChars="0" w:left="840"/>
      </w:pPr>
      <w:r>
        <w:t>親近性：公共圖書館為地方文化之象徵，宜予人親切愉悅感，內部空間規劃應讓讀者入館即能一目了然，兼具親</w:t>
      </w:r>
      <w:r w:rsidR="008319F4">
        <w:rPr>
          <w:rFonts w:hint="eastAsia"/>
        </w:rPr>
        <w:t>和</w:t>
      </w:r>
      <w:r>
        <w:t>性和吸引力。同時考量無障礙環境之設計，使障礙讀者和高齡讀者能方便進入圖書館使用館藏資源。</w:t>
      </w:r>
      <w:r>
        <w:t xml:space="preserve"> </w:t>
      </w:r>
    </w:p>
    <w:p w:rsidR="00E911B2" w:rsidRDefault="00E911B2" w:rsidP="00385838">
      <w:pPr>
        <w:pStyle w:val="a3"/>
        <w:numPr>
          <w:ilvl w:val="0"/>
          <w:numId w:val="9"/>
        </w:numPr>
        <w:ind w:leftChars="0" w:left="840"/>
      </w:pPr>
      <w:r>
        <w:t>便捷性：讀者、館員與圖書資料動線應明確劃分，避免交錯相互干擾。</w:t>
      </w:r>
      <w:r>
        <w:t xml:space="preserve"> </w:t>
      </w:r>
    </w:p>
    <w:p w:rsidR="00E911B2" w:rsidRDefault="00E911B2" w:rsidP="00385838">
      <w:pPr>
        <w:pStyle w:val="a3"/>
        <w:numPr>
          <w:ilvl w:val="0"/>
          <w:numId w:val="9"/>
        </w:numPr>
        <w:ind w:leftChars="0" w:left="840"/>
      </w:pPr>
      <w:r>
        <w:t>組織性：各項公共設施，應儘量集中，方便讀者辨識及使用。</w:t>
      </w:r>
      <w:r>
        <w:t xml:space="preserve"> </w:t>
      </w:r>
    </w:p>
    <w:p w:rsidR="00E911B2" w:rsidRDefault="00E911B2" w:rsidP="00385838">
      <w:pPr>
        <w:pStyle w:val="a3"/>
        <w:numPr>
          <w:ilvl w:val="0"/>
          <w:numId w:val="9"/>
        </w:numPr>
        <w:ind w:leftChars="0" w:left="840"/>
      </w:pPr>
      <w:r>
        <w:t>舒適性：讀者空間規劃宜採開放式，閱覽席次配置於館藏區，使讀者可以自由取閱，賦予讀者最大之使用彈性。</w:t>
      </w:r>
      <w:r>
        <w:t xml:space="preserve"> </w:t>
      </w:r>
    </w:p>
    <w:p w:rsidR="00E911B2" w:rsidRDefault="00E911B2" w:rsidP="00385838">
      <w:pPr>
        <w:pStyle w:val="a3"/>
        <w:numPr>
          <w:ilvl w:val="0"/>
          <w:numId w:val="9"/>
        </w:numPr>
        <w:ind w:leftChars="0" w:left="840"/>
      </w:pPr>
      <w:r>
        <w:t>融通性：宜採大空間（</w:t>
      </w:r>
      <w:r>
        <w:t>One Room</w:t>
      </w:r>
      <w:r>
        <w:t>）設計，儘量減少固定隔間，以求彈性利用整體空間。</w:t>
      </w:r>
      <w:r>
        <w:t xml:space="preserve"> </w:t>
      </w:r>
    </w:p>
    <w:p w:rsidR="00E911B2" w:rsidRPr="00BA7451" w:rsidRDefault="00E911B2" w:rsidP="00385838">
      <w:pPr>
        <w:pStyle w:val="a3"/>
        <w:numPr>
          <w:ilvl w:val="0"/>
          <w:numId w:val="9"/>
        </w:numPr>
        <w:ind w:leftChars="0" w:left="840"/>
        <w:rPr>
          <w:rFonts w:ascii="新細明體" w:eastAsia="新細明體" w:hAnsi="新細明體" w:cs="新細明體"/>
        </w:rPr>
      </w:pPr>
      <w:r>
        <w:t>適應性：應具彈性，以容納未來在館藏類型和服務方式可能發生之變化</w:t>
      </w:r>
      <w:r w:rsidRPr="00BA7451">
        <w:rPr>
          <w:rFonts w:ascii="新細明體" w:eastAsia="新細明體" w:hAnsi="新細明體" w:cs="新細明體" w:hint="eastAsia"/>
        </w:rPr>
        <w:t>。</w:t>
      </w:r>
    </w:p>
    <w:p w:rsidR="00E911B2" w:rsidRDefault="00E911B2" w:rsidP="00385838">
      <w:pPr>
        <w:pStyle w:val="a3"/>
        <w:numPr>
          <w:ilvl w:val="0"/>
          <w:numId w:val="9"/>
        </w:numPr>
        <w:ind w:leftChars="0" w:left="840"/>
      </w:pPr>
      <w:r>
        <w:t>安全性：宜開闊明朗，避免不必要之死角。</w:t>
      </w:r>
    </w:p>
    <w:p w:rsidR="00E911B2" w:rsidRPr="00BA7451" w:rsidRDefault="00E911B2" w:rsidP="00385838">
      <w:pPr>
        <w:pStyle w:val="a3"/>
        <w:numPr>
          <w:ilvl w:val="0"/>
          <w:numId w:val="9"/>
        </w:numPr>
        <w:ind w:leftChars="0" w:left="840"/>
        <w:rPr>
          <w:rFonts w:ascii="新細明體" w:eastAsia="新細明體" w:hAnsi="新細明體" w:cs="新細明體"/>
        </w:rPr>
      </w:pPr>
      <w:r>
        <w:t>經濟性：讀者服務區宜採單一出入口管理，以節省人力；空調及其它機電配置，應多利用邊緣和角落地帶，以增加可利用空間</w:t>
      </w:r>
      <w:r w:rsidRPr="00BA7451">
        <w:rPr>
          <w:rFonts w:ascii="新細明體" w:eastAsia="新細明體" w:hAnsi="新細明體" w:cs="新細明體" w:hint="eastAsia"/>
        </w:rPr>
        <w:t>。</w:t>
      </w:r>
    </w:p>
    <w:p w:rsidR="00E911B2" w:rsidRDefault="00E911B2" w:rsidP="00385838">
      <w:pPr>
        <w:pStyle w:val="a3"/>
        <w:ind w:leftChars="0"/>
      </w:pPr>
    </w:p>
    <w:p w:rsidR="00C67518" w:rsidRDefault="00C67518" w:rsidP="00E911B2">
      <w:pPr>
        <w:pStyle w:val="a3"/>
        <w:numPr>
          <w:ilvl w:val="0"/>
          <w:numId w:val="8"/>
        </w:numPr>
        <w:ind w:leftChars="0"/>
        <w:rPr>
          <w:color w:val="000000" w:themeColor="text1"/>
          <w:szCs w:val="24"/>
          <w:lang w:eastAsia="zh-HK"/>
        </w:rPr>
      </w:pPr>
      <w:r>
        <w:rPr>
          <w:rFonts w:hint="eastAsia"/>
          <w:color w:val="000000" w:themeColor="text1"/>
          <w:szCs w:val="24"/>
          <w:lang w:eastAsia="zh-HK"/>
        </w:rPr>
        <w:t>塔石廣場每周六及日的活動頻繁</w:t>
      </w:r>
    </w:p>
    <w:p w:rsidR="00C67518" w:rsidRDefault="00C67518" w:rsidP="00385838">
      <w:pPr>
        <w:ind w:left="360"/>
        <w:rPr>
          <w:color w:val="000000" w:themeColor="text1"/>
          <w:szCs w:val="24"/>
        </w:rPr>
      </w:pPr>
      <w:r>
        <w:rPr>
          <w:rFonts w:hint="eastAsia"/>
          <w:color w:val="000000" w:themeColor="text1"/>
          <w:szCs w:val="24"/>
          <w:lang w:eastAsia="zh-HK"/>
        </w:rPr>
        <w:t>由於塔石廣場已經成長澳門舉辦活動的重要場所</w:t>
      </w:r>
      <w:r w:rsidR="00C1796C">
        <w:rPr>
          <w:rFonts w:hint="eastAsia"/>
          <w:color w:val="000000" w:themeColor="text1"/>
          <w:szCs w:val="24"/>
        </w:rPr>
        <w:t>，</w:t>
      </w:r>
      <w:r>
        <w:rPr>
          <w:rFonts w:hint="eastAsia"/>
          <w:color w:val="000000" w:themeColor="text1"/>
          <w:szCs w:val="24"/>
          <w:lang w:eastAsia="zh-HK"/>
        </w:rPr>
        <w:t>活動時的音響聲浪將</w:t>
      </w:r>
      <w:r w:rsidR="00F4798F">
        <w:rPr>
          <w:rFonts w:hint="eastAsia"/>
          <w:color w:val="000000" w:themeColor="text1"/>
          <w:szCs w:val="24"/>
          <w:lang w:eastAsia="zh-HK"/>
        </w:rPr>
        <w:t>直接影響新中圖內的讀者</w:t>
      </w:r>
      <w:r w:rsidR="00C1796C">
        <w:rPr>
          <w:rFonts w:hint="eastAsia"/>
          <w:color w:val="000000" w:themeColor="text1"/>
          <w:szCs w:val="24"/>
          <w:lang w:eastAsia="zh-HK"/>
        </w:rPr>
        <w:t>，</w:t>
      </w:r>
      <w:r w:rsidR="00F4798F">
        <w:rPr>
          <w:rFonts w:hint="eastAsia"/>
          <w:color w:val="000000" w:themeColor="text1"/>
          <w:szCs w:val="24"/>
          <w:lang w:eastAsia="zh-HK"/>
        </w:rPr>
        <w:t>需要考慮加強隔音建材</w:t>
      </w:r>
      <w:r w:rsidR="00F4798F">
        <w:rPr>
          <w:rFonts w:hint="eastAsia"/>
          <w:color w:val="000000" w:themeColor="text1"/>
          <w:szCs w:val="24"/>
        </w:rPr>
        <w:t>.</w:t>
      </w:r>
    </w:p>
    <w:p w:rsidR="00955519" w:rsidRDefault="00955519" w:rsidP="00C67518">
      <w:pPr>
        <w:ind w:left="720"/>
        <w:rPr>
          <w:color w:val="000000" w:themeColor="text1"/>
          <w:szCs w:val="24"/>
        </w:rPr>
      </w:pPr>
    </w:p>
    <w:p w:rsidR="00DE3D47" w:rsidRDefault="00DE3D47" w:rsidP="00E911B2">
      <w:pPr>
        <w:pStyle w:val="a3"/>
        <w:numPr>
          <w:ilvl w:val="0"/>
          <w:numId w:val="8"/>
        </w:numPr>
        <w:ind w:leftChars="0"/>
        <w:rPr>
          <w:color w:val="000000" w:themeColor="text1"/>
          <w:szCs w:val="24"/>
          <w:lang w:eastAsia="zh-HK"/>
        </w:rPr>
      </w:pPr>
      <w:r>
        <w:rPr>
          <w:rFonts w:hint="eastAsia"/>
          <w:color w:val="000000" w:themeColor="text1"/>
          <w:szCs w:val="24"/>
          <w:lang w:eastAsia="zh-HK"/>
        </w:rPr>
        <w:t>針對亞熱帶多雨的氣候而設</w:t>
      </w:r>
      <w:r>
        <w:rPr>
          <w:rFonts w:hint="eastAsia"/>
          <w:color w:val="000000" w:themeColor="text1"/>
          <w:szCs w:val="24"/>
        </w:rPr>
        <w:t>計</w:t>
      </w:r>
    </w:p>
    <w:p w:rsidR="00DE3D47" w:rsidRDefault="00DE3D47" w:rsidP="00385838">
      <w:pPr>
        <w:pStyle w:val="a3"/>
        <w:ind w:leftChars="0" w:left="360"/>
        <w:rPr>
          <w:color w:val="000000" w:themeColor="text1"/>
          <w:szCs w:val="24"/>
        </w:rPr>
      </w:pPr>
      <w:r>
        <w:rPr>
          <w:rFonts w:hint="eastAsia"/>
          <w:color w:val="000000" w:themeColor="text1"/>
          <w:szCs w:val="24"/>
          <w:lang w:eastAsia="zh-HK"/>
        </w:rPr>
        <w:t>由於澳門為沿海城市</w:t>
      </w:r>
      <w:r w:rsidR="00C1796C">
        <w:rPr>
          <w:rFonts w:hint="eastAsia"/>
          <w:color w:val="000000" w:themeColor="text1"/>
          <w:szCs w:val="24"/>
        </w:rPr>
        <w:t>，</w:t>
      </w:r>
      <w:r>
        <w:rPr>
          <w:rFonts w:hint="eastAsia"/>
          <w:color w:val="000000" w:themeColor="text1"/>
          <w:szCs w:val="24"/>
          <w:lang w:eastAsia="zh-HK"/>
        </w:rPr>
        <w:t>經常受颱風</w:t>
      </w:r>
      <w:r w:rsidR="008319F4">
        <w:rPr>
          <w:rFonts w:asciiTheme="minorEastAsia" w:hAnsiTheme="minorEastAsia" w:hint="eastAsia"/>
          <w:color w:val="000000" w:themeColor="text1"/>
          <w:szCs w:val="24"/>
        </w:rPr>
        <w:t>、</w:t>
      </w:r>
      <w:r>
        <w:rPr>
          <w:rFonts w:hint="eastAsia"/>
          <w:color w:val="000000" w:themeColor="text1"/>
          <w:szCs w:val="24"/>
          <w:lang w:eastAsia="zh-HK"/>
        </w:rPr>
        <w:t>暴雨所侵</w:t>
      </w:r>
      <w:r>
        <w:rPr>
          <w:rFonts w:hint="eastAsia"/>
          <w:color w:val="000000" w:themeColor="text1"/>
          <w:szCs w:val="24"/>
        </w:rPr>
        <w:t>襲</w:t>
      </w:r>
      <w:r w:rsidR="00C1796C">
        <w:rPr>
          <w:rFonts w:hint="eastAsia"/>
          <w:color w:val="000000" w:themeColor="text1"/>
          <w:szCs w:val="24"/>
        </w:rPr>
        <w:t>，</w:t>
      </w:r>
      <w:r>
        <w:rPr>
          <w:rFonts w:hint="eastAsia"/>
          <w:color w:val="000000" w:themeColor="text1"/>
          <w:szCs w:val="24"/>
          <w:lang w:eastAsia="zh-HK"/>
        </w:rPr>
        <w:t>眾所周知</w:t>
      </w:r>
      <w:r w:rsidR="00C1796C">
        <w:rPr>
          <w:rFonts w:hint="eastAsia"/>
          <w:color w:val="000000" w:themeColor="text1"/>
          <w:szCs w:val="24"/>
        </w:rPr>
        <w:t>，</w:t>
      </w:r>
      <w:r>
        <w:rPr>
          <w:rFonts w:hint="eastAsia"/>
          <w:color w:val="000000" w:themeColor="text1"/>
          <w:szCs w:val="24"/>
          <w:lang w:eastAsia="zh-HK"/>
        </w:rPr>
        <w:t>凡有玻</w:t>
      </w:r>
      <w:r>
        <w:rPr>
          <w:rFonts w:hint="eastAsia"/>
          <w:color w:val="000000" w:themeColor="text1"/>
          <w:szCs w:val="24"/>
        </w:rPr>
        <w:t>璃</w:t>
      </w:r>
      <w:r>
        <w:rPr>
          <w:rFonts w:hint="eastAsia"/>
          <w:color w:val="000000" w:themeColor="text1"/>
          <w:szCs w:val="24"/>
          <w:lang w:eastAsia="zh-HK"/>
        </w:rPr>
        <w:t>幕牆或以玻</w:t>
      </w:r>
      <w:r>
        <w:rPr>
          <w:rFonts w:hint="eastAsia"/>
          <w:color w:val="000000" w:themeColor="text1"/>
          <w:szCs w:val="24"/>
        </w:rPr>
        <w:t>璃</w:t>
      </w:r>
      <w:r>
        <w:rPr>
          <w:rFonts w:hint="eastAsia"/>
          <w:color w:val="000000" w:themeColor="text1"/>
          <w:szCs w:val="24"/>
          <w:lang w:eastAsia="zh-HK"/>
        </w:rPr>
        <w:t>為天台的建</w:t>
      </w:r>
      <w:r>
        <w:rPr>
          <w:rFonts w:hint="eastAsia"/>
          <w:color w:val="000000" w:themeColor="text1"/>
          <w:szCs w:val="24"/>
        </w:rPr>
        <w:t>築</w:t>
      </w:r>
      <w:r w:rsidR="00C1796C">
        <w:rPr>
          <w:rFonts w:hint="eastAsia"/>
          <w:color w:val="000000" w:themeColor="text1"/>
          <w:szCs w:val="24"/>
        </w:rPr>
        <w:t>，</w:t>
      </w:r>
      <w:r>
        <w:rPr>
          <w:rFonts w:hint="eastAsia"/>
          <w:color w:val="000000" w:themeColor="text1"/>
          <w:szCs w:val="24"/>
          <w:lang w:eastAsia="zh-HK"/>
        </w:rPr>
        <w:t>均出現嚴重漏水或因冷縮熱漲的關係而導致玻</w:t>
      </w:r>
      <w:r>
        <w:rPr>
          <w:rFonts w:hint="eastAsia"/>
          <w:color w:val="000000" w:themeColor="text1"/>
          <w:szCs w:val="24"/>
        </w:rPr>
        <w:t>璃</w:t>
      </w:r>
      <w:r>
        <w:rPr>
          <w:rFonts w:hint="eastAsia"/>
          <w:color w:val="000000" w:themeColor="text1"/>
          <w:szCs w:val="24"/>
          <w:lang w:eastAsia="zh-HK"/>
        </w:rPr>
        <w:t>爆</w:t>
      </w:r>
      <w:r>
        <w:rPr>
          <w:rFonts w:hint="eastAsia"/>
          <w:color w:val="000000" w:themeColor="text1"/>
          <w:szCs w:val="24"/>
        </w:rPr>
        <w:t>裂，</w:t>
      </w:r>
      <w:r>
        <w:rPr>
          <w:rFonts w:hint="eastAsia"/>
          <w:color w:val="000000" w:themeColor="text1"/>
          <w:szCs w:val="24"/>
          <w:lang w:eastAsia="zh-HK"/>
        </w:rPr>
        <w:t>附近的何東體育館</w:t>
      </w:r>
      <w:r>
        <w:rPr>
          <w:rFonts w:hint="eastAsia"/>
          <w:color w:val="000000" w:themeColor="text1"/>
          <w:szCs w:val="24"/>
        </w:rPr>
        <w:t>、</w:t>
      </w:r>
      <w:r>
        <w:rPr>
          <w:rFonts w:hint="eastAsia"/>
          <w:color w:val="000000" w:themeColor="text1"/>
          <w:szCs w:val="24"/>
          <w:lang w:eastAsia="zh-HK"/>
        </w:rPr>
        <w:t>玻</w:t>
      </w:r>
      <w:r>
        <w:rPr>
          <w:rFonts w:hint="eastAsia"/>
          <w:color w:val="000000" w:themeColor="text1"/>
          <w:szCs w:val="24"/>
        </w:rPr>
        <w:t>璃</w:t>
      </w:r>
      <w:r>
        <w:rPr>
          <w:rFonts w:hint="eastAsia"/>
          <w:color w:val="000000" w:themeColor="text1"/>
          <w:szCs w:val="24"/>
          <w:lang w:eastAsia="zh-HK"/>
        </w:rPr>
        <w:t>屋已是很好的例子，所以本會不建</w:t>
      </w:r>
      <w:r>
        <w:rPr>
          <w:rFonts w:hint="eastAsia"/>
          <w:color w:val="000000" w:themeColor="text1"/>
          <w:szCs w:val="24"/>
        </w:rPr>
        <w:t>議</w:t>
      </w:r>
      <w:r>
        <w:rPr>
          <w:rFonts w:hint="eastAsia"/>
          <w:color w:val="000000" w:themeColor="text1"/>
          <w:szCs w:val="24"/>
          <w:lang w:eastAsia="zh-HK"/>
        </w:rPr>
        <w:t>有太多玻</w:t>
      </w:r>
      <w:r>
        <w:rPr>
          <w:rFonts w:hint="eastAsia"/>
          <w:color w:val="000000" w:themeColor="text1"/>
          <w:szCs w:val="24"/>
        </w:rPr>
        <w:t>璃</w:t>
      </w:r>
      <w:r>
        <w:rPr>
          <w:rFonts w:hint="eastAsia"/>
          <w:color w:val="000000" w:themeColor="text1"/>
          <w:szCs w:val="24"/>
          <w:lang w:eastAsia="zh-HK"/>
        </w:rPr>
        <w:t>為外觀的建</w:t>
      </w:r>
      <w:r>
        <w:rPr>
          <w:rFonts w:hint="eastAsia"/>
          <w:color w:val="000000" w:themeColor="text1"/>
          <w:szCs w:val="24"/>
        </w:rPr>
        <w:t>築</w:t>
      </w:r>
      <w:r>
        <w:rPr>
          <w:rFonts w:hint="eastAsia"/>
          <w:color w:val="000000" w:themeColor="text1"/>
          <w:szCs w:val="24"/>
          <w:lang w:eastAsia="zh-HK"/>
        </w:rPr>
        <w:t>物</w:t>
      </w:r>
      <w:r>
        <w:rPr>
          <w:rFonts w:hint="eastAsia"/>
          <w:color w:val="000000" w:themeColor="text1"/>
          <w:szCs w:val="24"/>
        </w:rPr>
        <w:t>.</w:t>
      </w:r>
    </w:p>
    <w:p w:rsidR="00955519" w:rsidRDefault="00955519" w:rsidP="00DE3D47">
      <w:pPr>
        <w:pStyle w:val="a3"/>
        <w:ind w:leftChars="0" w:left="720"/>
        <w:rPr>
          <w:color w:val="000000" w:themeColor="text1"/>
          <w:szCs w:val="24"/>
        </w:rPr>
      </w:pPr>
    </w:p>
    <w:p w:rsidR="00DE3D47" w:rsidRDefault="00DE3D47" w:rsidP="00E911B2">
      <w:pPr>
        <w:pStyle w:val="a3"/>
        <w:numPr>
          <w:ilvl w:val="0"/>
          <w:numId w:val="8"/>
        </w:numPr>
        <w:ind w:leftChars="0"/>
        <w:rPr>
          <w:color w:val="000000" w:themeColor="text1"/>
          <w:szCs w:val="24"/>
          <w:lang w:eastAsia="zh-HK"/>
        </w:rPr>
      </w:pPr>
      <w:r>
        <w:rPr>
          <w:rFonts w:hint="eastAsia"/>
          <w:color w:val="000000" w:themeColor="text1"/>
          <w:szCs w:val="24"/>
          <w:lang w:eastAsia="zh-HK"/>
        </w:rPr>
        <w:t>定位與功能</w:t>
      </w:r>
      <w:r w:rsidR="00FD3AE7">
        <w:rPr>
          <w:rFonts w:hint="eastAsia"/>
          <w:color w:val="000000" w:themeColor="text1"/>
          <w:szCs w:val="24"/>
          <w:lang w:eastAsia="zh-HK"/>
        </w:rPr>
        <w:t>具彈性</w:t>
      </w:r>
    </w:p>
    <w:p w:rsidR="00FD3AE7" w:rsidRDefault="00FD3AE7" w:rsidP="00385838">
      <w:pPr>
        <w:pStyle w:val="a3"/>
        <w:ind w:leftChars="0"/>
        <w:rPr>
          <w:color w:val="000000" w:themeColor="text1"/>
          <w:szCs w:val="24"/>
        </w:rPr>
      </w:pPr>
      <w:r>
        <w:rPr>
          <w:rFonts w:hint="eastAsia"/>
          <w:color w:val="000000" w:themeColor="text1"/>
          <w:szCs w:val="24"/>
          <w:lang w:eastAsia="zh-HK"/>
        </w:rPr>
        <w:t>二十多年來</w:t>
      </w:r>
      <w:r>
        <w:rPr>
          <w:rFonts w:hint="eastAsia"/>
          <w:color w:val="000000" w:themeColor="text1"/>
          <w:szCs w:val="24"/>
        </w:rPr>
        <w:t>，</w:t>
      </w:r>
      <w:r>
        <w:rPr>
          <w:rFonts w:hint="eastAsia"/>
          <w:color w:val="000000" w:themeColor="text1"/>
          <w:szCs w:val="24"/>
          <w:lang w:eastAsia="zh-HK"/>
        </w:rPr>
        <w:t>澳門的公共圖</w:t>
      </w:r>
      <w:r>
        <w:rPr>
          <w:rFonts w:hint="eastAsia"/>
          <w:color w:val="000000" w:themeColor="text1"/>
          <w:szCs w:val="24"/>
        </w:rPr>
        <w:t>書館</w:t>
      </w:r>
      <w:r>
        <w:rPr>
          <w:rFonts w:hint="eastAsia"/>
          <w:color w:val="000000" w:themeColor="text1"/>
          <w:szCs w:val="24"/>
          <w:lang w:eastAsia="zh-HK"/>
        </w:rPr>
        <w:t>發展</w:t>
      </w:r>
      <w:r>
        <w:rPr>
          <w:rFonts w:hint="eastAsia"/>
          <w:color w:val="000000" w:themeColor="text1"/>
          <w:szCs w:val="24"/>
        </w:rPr>
        <w:t>，</w:t>
      </w:r>
      <w:r w:rsidRPr="00FE02C3">
        <w:rPr>
          <w:rFonts w:hint="eastAsia"/>
          <w:szCs w:val="24"/>
          <w:lang w:eastAsia="zh-HK"/>
        </w:rPr>
        <w:t>往往因</w:t>
      </w:r>
      <w:r w:rsidR="00385838" w:rsidRPr="00FE02C3">
        <w:rPr>
          <w:rFonts w:hint="eastAsia"/>
          <w:szCs w:val="24"/>
          <w:lang w:eastAsia="zh-HK"/>
        </w:rPr>
        <w:t>領導</w:t>
      </w:r>
      <w:r w:rsidRPr="00FE02C3">
        <w:rPr>
          <w:rFonts w:hint="eastAsia"/>
          <w:szCs w:val="24"/>
          <w:lang w:eastAsia="zh-HK"/>
        </w:rPr>
        <w:t>班子更迭</w:t>
      </w:r>
      <w:r>
        <w:rPr>
          <w:rFonts w:hint="eastAsia"/>
          <w:color w:val="000000" w:themeColor="text1"/>
          <w:szCs w:val="24"/>
        </w:rPr>
        <w:t>，</w:t>
      </w:r>
      <w:r>
        <w:rPr>
          <w:rFonts w:hint="eastAsia"/>
          <w:color w:val="000000" w:themeColor="text1"/>
          <w:szCs w:val="24"/>
          <w:lang w:eastAsia="zh-HK"/>
        </w:rPr>
        <w:t>社會輿論或其他因素</w:t>
      </w:r>
      <w:r w:rsidR="00C1796C">
        <w:rPr>
          <w:rFonts w:hint="eastAsia"/>
          <w:color w:val="000000" w:themeColor="text1"/>
          <w:szCs w:val="24"/>
        </w:rPr>
        <w:t>，</w:t>
      </w:r>
      <w:r>
        <w:rPr>
          <w:rFonts w:hint="eastAsia"/>
          <w:color w:val="000000" w:themeColor="text1"/>
          <w:szCs w:val="24"/>
          <w:lang w:eastAsia="zh-HK"/>
        </w:rPr>
        <w:t>而經常出現改變</w:t>
      </w:r>
      <w:r w:rsidR="00385838">
        <w:rPr>
          <w:rFonts w:hint="eastAsia"/>
          <w:color w:val="000000" w:themeColor="text1"/>
          <w:szCs w:val="24"/>
        </w:rPr>
        <w:t>。</w:t>
      </w:r>
      <w:r>
        <w:rPr>
          <w:rFonts w:hint="eastAsia"/>
          <w:color w:val="000000" w:themeColor="text1"/>
          <w:szCs w:val="24"/>
          <w:lang w:eastAsia="zh-HK"/>
        </w:rPr>
        <w:t>今天的定位、功能及佈局</w:t>
      </w:r>
      <w:r>
        <w:rPr>
          <w:rFonts w:hint="eastAsia"/>
          <w:color w:val="000000" w:themeColor="text1"/>
          <w:szCs w:val="24"/>
        </w:rPr>
        <w:t>，</w:t>
      </w:r>
      <w:r>
        <w:rPr>
          <w:rFonts w:hint="eastAsia"/>
          <w:color w:val="000000" w:themeColor="text1"/>
          <w:szCs w:val="24"/>
          <w:lang w:eastAsia="zh-HK"/>
        </w:rPr>
        <w:t>明天可能有所</w:t>
      </w:r>
      <w:r>
        <w:rPr>
          <w:rFonts w:hint="eastAsia"/>
          <w:color w:val="000000" w:themeColor="text1"/>
          <w:szCs w:val="24"/>
        </w:rPr>
        <w:t>變</w:t>
      </w:r>
      <w:r w:rsidR="000B083A">
        <w:rPr>
          <w:rFonts w:hint="eastAsia"/>
          <w:color w:val="000000" w:themeColor="text1"/>
          <w:szCs w:val="24"/>
          <w:lang w:eastAsia="zh-HK"/>
        </w:rPr>
        <w:t>動</w:t>
      </w:r>
      <w:r w:rsidR="00385838">
        <w:rPr>
          <w:rFonts w:hint="eastAsia"/>
          <w:color w:val="000000" w:themeColor="text1"/>
          <w:szCs w:val="24"/>
        </w:rPr>
        <w:t>。</w:t>
      </w:r>
      <w:r>
        <w:rPr>
          <w:rFonts w:hint="eastAsia"/>
          <w:color w:val="000000" w:themeColor="text1"/>
          <w:szCs w:val="24"/>
          <w:lang w:eastAsia="zh-HK"/>
        </w:rPr>
        <w:t>所以在選擇方案時</w:t>
      </w:r>
      <w:r>
        <w:rPr>
          <w:rFonts w:hint="eastAsia"/>
          <w:color w:val="000000" w:themeColor="text1"/>
          <w:szCs w:val="24"/>
        </w:rPr>
        <w:t>，</w:t>
      </w:r>
      <w:r>
        <w:rPr>
          <w:rFonts w:hint="eastAsia"/>
          <w:color w:val="000000" w:themeColor="text1"/>
          <w:szCs w:val="24"/>
          <w:lang w:eastAsia="zh-HK"/>
        </w:rPr>
        <w:t>以選取大平面空間為優先</w:t>
      </w:r>
      <w:r w:rsidR="00C1796C">
        <w:rPr>
          <w:rFonts w:hint="eastAsia"/>
          <w:color w:val="000000" w:themeColor="text1"/>
          <w:szCs w:val="24"/>
        </w:rPr>
        <w:t>，</w:t>
      </w:r>
      <w:r>
        <w:rPr>
          <w:rFonts w:hint="eastAsia"/>
          <w:color w:val="000000" w:themeColor="text1"/>
          <w:szCs w:val="24"/>
          <w:lang w:eastAsia="zh-HK"/>
        </w:rPr>
        <w:t>方便日後更改用途</w:t>
      </w:r>
      <w:r w:rsidR="00385838">
        <w:rPr>
          <w:rFonts w:hint="eastAsia"/>
          <w:color w:val="000000" w:themeColor="text1"/>
          <w:szCs w:val="24"/>
        </w:rPr>
        <w:t>；</w:t>
      </w:r>
      <w:r>
        <w:rPr>
          <w:rFonts w:hint="eastAsia"/>
          <w:color w:val="000000" w:themeColor="text1"/>
          <w:szCs w:val="24"/>
          <w:lang w:eastAsia="zh-HK"/>
        </w:rPr>
        <w:t>零碎錯落</w:t>
      </w:r>
      <w:r>
        <w:rPr>
          <w:rFonts w:hint="eastAsia"/>
          <w:color w:val="000000" w:themeColor="text1"/>
          <w:szCs w:val="24"/>
        </w:rPr>
        <w:t>，</w:t>
      </w:r>
      <w:r>
        <w:rPr>
          <w:rFonts w:hint="eastAsia"/>
          <w:color w:val="000000" w:themeColor="text1"/>
          <w:szCs w:val="24"/>
          <w:lang w:eastAsia="zh-HK"/>
        </w:rPr>
        <w:t>間隔太多的</w:t>
      </w:r>
      <w:r>
        <w:rPr>
          <w:rFonts w:hint="eastAsia"/>
          <w:color w:val="000000" w:themeColor="text1"/>
          <w:szCs w:val="24"/>
        </w:rPr>
        <w:t>，</w:t>
      </w:r>
      <w:r>
        <w:rPr>
          <w:rFonts w:hint="eastAsia"/>
          <w:color w:val="000000" w:themeColor="text1"/>
          <w:szCs w:val="24"/>
          <w:lang w:eastAsia="zh-HK"/>
        </w:rPr>
        <w:t>不利調度</w:t>
      </w:r>
      <w:r>
        <w:rPr>
          <w:rFonts w:hint="eastAsia"/>
          <w:color w:val="000000" w:themeColor="text1"/>
          <w:szCs w:val="24"/>
        </w:rPr>
        <w:t>，</w:t>
      </w:r>
      <w:r>
        <w:rPr>
          <w:rFonts w:hint="eastAsia"/>
          <w:color w:val="000000" w:themeColor="text1"/>
          <w:szCs w:val="24"/>
          <w:lang w:eastAsia="zh-HK"/>
        </w:rPr>
        <w:t>不應考慮</w:t>
      </w:r>
      <w:r>
        <w:rPr>
          <w:rFonts w:hint="eastAsia"/>
          <w:color w:val="000000" w:themeColor="text1"/>
          <w:szCs w:val="24"/>
        </w:rPr>
        <w:t>。</w:t>
      </w:r>
    </w:p>
    <w:p w:rsidR="00015518" w:rsidRDefault="00015518" w:rsidP="00E911B2">
      <w:pPr>
        <w:rPr>
          <w:color w:val="000000" w:themeColor="text1"/>
          <w:szCs w:val="24"/>
          <w:lang w:eastAsia="zh-HK"/>
        </w:rPr>
      </w:pPr>
    </w:p>
    <w:p w:rsidR="00936DE3" w:rsidRPr="00936DE3" w:rsidRDefault="00936DE3" w:rsidP="00936DE3">
      <w:pPr>
        <w:rPr>
          <w:b/>
        </w:rPr>
      </w:pPr>
      <w:r w:rsidRPr="00936DE3">
        <w:rPr>
          <w:rFonts w:hint="eastAsia"/>
          <w:b/>
          <w:lang w:eastAsia="zh-HK"/>
        </w:rPr>
        <w:t>七</w:t>
      </w:r>
      <w:r w:rsidRPr="00936DE3">
        <w:rPr>
          <w:rFonts w:hint="eastAsia"/>
          <w:b/>
        </w:rPr>
        <w:t>.</w:t>
      </w:r>
      <w:r w:rsidRPr="00936DE3">
        <w:rPr>
          <w:b/>
          <w:lang w:eastAsia="zh-HK"/>
        </w:rPr>
        <w:t xml:space="preserve"> </w:t>
      </w:r>
      <w:r w:rsidRPr="00936DE3">
        <w:rPr>
          <w:rFonts w:hint="eastAsia"/>
          <w:b/>
          <w:lang w:eastAsia="zh-HK"/>
        </w:rPr>
        <w:t>評核表</w:t>
      </w:r>
    </w:p>
    <w:p w:rsidR="00936DE3" w:rsidRPr="00936DE3" w:rsidRDefault="00936DE3" w:rsidP="00936DE3">
      <w:pPr>
        <w:rPr>
          <w:rFonts w:asciiTheme="minorEastAsia" w:hAnsiTheme="minorEastAsia"/>
          <w:color w:val="000000" w:themeColor="text1"/>
          <w:sz w:val="26"/>
          <w:szCs w:val="26"/>
        </w:rPr>
      </w:pPr>
      <w:r w:rsidRPr="00936DE3">
        <w:rPr>
          <w:rFonts w:hint="eastAsia"/>
          <w:lang w:eastAsia="zh-HK"/>
        </w:rPr>
        <w:t xml:space="preserve">    </w:t>
      </w:r>
      <w:r w:rsidRPr="00936DE3">
        <w:rPr>
          <w:rFonts w:hint="eastAsia"/>
          <w:lang w:eastAsia="zh-HK"/>
        </w:rPr>
        <w:t>本會</w:t>
      </w:r>
      <w:r w:rsidRPr="00936DE3">
        <w:rPr>
          <w:rFonts w:hint="eastAsia"/>
        </w:rPr>
        <w:t>綜合了前文的實際情況及各種因素，</w:t>
      </w:r>
      <w:r>
        <w:rPr>
          <w:rFonts w:hint="eastAsia"/>
          <w:lang w:eastAsia="zh-HK"/>
        </w:rPr>
        <w:t>並以</w:t>
      </w:r>
      <w:r w:rsidRPr="00936DE3">
        <w:rPr>
          <w:rFonts w:hint="eastAsia"/>
        </w:rPr>
        <w:t>附表的評核指標及分數佔比為評審</w:t>
      </w:r>
      <w:r>
        <w:rPr>
          <w:rFonts w:hint="eastAsia"/>
          <w:lang w:eastAsia="zh-HK"/>
        </w:rPr>
        <w:t>各</w:t>
      </w:r>
      <w:r w:rsidRPr="00936DE3">
        <w:rPr>
          <w:rFonts w:hint="eastAsia"/>
        </w:rPr>
        <w:t>新中圖方案</w:t>
      </w:r>
      <w:r>
        <w:rPr>
          <w:rFonts w:hint="eastAsia"/>
          <w:lang w:eastAsia="zh-HK"/>
        </w:rPr>
        <w:t>的方法</w:t>
      </w:r>
      <w:r w:rsidRPr="00936DE3">
        <w:rPr>
          <w:rFonts w:hint="eastAsia"/>
        </w:rPr>
        <w:t>。另外，以上四個方案的評分是根據本會目前收到的相關資料作出相應的假定及預設；如有更具體的資料，相關評分可能會作調</w:t>
      </w:r>
      <w:r w:rsidRPr="00936DE3">
        <w:rPr>
          <w:rFonts w:hint="eastAsia"/>
        </w:rPr>
        <w:lastRenderedPageBreak/>
        <w:t>整。</w:t>
      </w:r>
    </w:p>
    <w:p w:rsidR="00936DE3" w:rsidRPr="00936DE3" w:rsidRDefault="00936DE3" w:rsidP="00936DE3">
      <w:pPr>
        <w:widowControl/>
        <w:rPr>
          <w:rFonts w:ascii="新細明體" w:eastAsia="新細明體" w:hAnsi="新細明體" w:cs="Times New Roman"/>
          <w:color w:val="000000"/>
          <w:kern w:val="0"/>
          <w:szCs w:val="24"/>
        </w:rPr>
      </w:pPr>
    </w:p>
    <w:tbl>
      <w:tblPr>
        <w:tblW w:w="8356" w:type="dxa"/>
        <w:tblInd w:w="-5" w:type="dxa"/>
        <w:tblLook w:val="04A0" w:firstRow="1" w:lastRow="0" w:firstColumn="1" w:lastColumn="0" w:noHBand="0" w:noVBand="1"/>
      </w:tblPr>
      <w:tblGrid>
        <w:gridCol w:w="983"/>
        <w:gridCol w:w="2440"/>
        <w:gridCol w:w="799"/>
        <w:gridCol w:w="1023"/>
        <w:gridCol w:w="992"/>
        <w:gridCol w:w="1134"/>
        <w:gridCol w:w="985"/>
      </w:tblGrid>
      <w:tr w:rsidR="00936DE3" w:rsidRPr="00936DE3" w:rsidTr="00947EB9">
        <w:trPr>
          <w:trHeight w:val="1329"/>
        </w:trPr>
        <w:tc>
          <w:tcPr>
            <w:tcW w:w="996" w:type="dxa"/>
            <w:vMerge w:val="restart"/>
            <w:tcBorders>
              <w:top w:val="single" w:sz="4" w:space="0" w:color="auto"/>
              <w:lef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 </w:t>
            </w:r>
          </w:p>
        </w:tc>
        <w:tc>
          <w:tcPr>
            <w:tcW w:w="2548" w:type="dxa"/>
            <w:vMerge w:val="restart"/>
            <w:tcBorders>
              <w:top w:val="single" w:sz="4" w:space="0" w:color="auto"/>
              <w:right w:val="single" w:sz="4" w:space="0" w:color="auto"/>
            </w:tcBorders>
            <w:shd w:val="clear" w:color="auto" w:fill="auto"/>
            <w:vAlign w:val="center"/>
            <w:hideMark/>
          </w:tcPr>
          <w:p w:rsidR="00936DE3" w:rsidRPr="008319F4" w:rsidRDefault="00936DE3" w:rsidP="008319F4">
            <w:pPr>
              <w:widowControl/>
              <w:rPr>
                <w:rFonts w:ascii="新細明體" w:eastAsia="SimSun" w:hAnsi="新細明體" w:cs="Calibri" w:hint="eastAsia"/>
                <w:color w:val="000000"/>
                <w:kern w:val="0"/>
                <w:szCs w:val="24"/>
                <w:lang w:eastAsia="zh-CN"/>
              </w:rPr>
            </w:pPr>
            <w:r w:rsidRPr="00936DE3">
              <w:rPr>
                <w:rFonts w:ascii="新細明體" w:eastAsia="新細明體" w:hAnsi="新細明體" w:cs="Calibri" w:hint="eastAsia"/>
                <w:color w:val="000000"/>
                <w:kern w:val="0"/>
                <w:szCs w:val="24"/>
              </w:rPr>
              <w:t> </w:t>
            </w:r>
            <w:r w:rsidRPr="00936DE3">
              <w:rPr>
                <w:rFonts w:ascii="新細明體" w:eastAsia="新細明體" w:hAnsi="新細明體" w:cs="Calibri" w:hint="eastAsia"/>
                <w:color w:val="000000"/>
                <w:kern w:val="0"/>
                <w:szCs w:val="24"/>
                <w:lang w:eastAsia="zh-HK"/>
              </w:rPr>
              <w:t>評核指標</w:t>
            </w:r>
          </w:p>
        </w:tc>
        <w:tc>
          <w:tcPr>
            <w:tcW w:w="678" w:type="dxa"/>
            <w:vMerge w:val="restart"/>
            <w:tcBorders>
              <w:top w:val="single" w:sz="4" w:space="0" w:color="auto"/>
              <w:left w:val="nil"/>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分</w:t>
            </w:r>
            <w:r w:rsidRPr="00936DE3">
              <w:rPr>
                <w:rFonts w:ascii="新細明體" w:eastAsia="新細明體" w:hAnsi="新細明體" w:cs="Calibri" w:hint="eastAsia"/>
                <w:color w:val="000000"/>
                <w:kern w:val="0"/>
                <w:szCs w:val="24"/>
                <w:lang w:eastAsia="zh-HK"/>
              </w:rPr>
              <w:t>數</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方案一 (荷蘭)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方案二 (芬蘭)</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方案三 (愛爾蘭)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方案四 (瑞士)</w:t>
            </w:r>
          </w:p>
        </w:tc>
      </w:tr>
      <w:tr w:rsidR="00936DE3" w:rsidRPr="00936DE3" w:rsidTr="00947EB9">
        <w:trPr>
          <w:trHeight w:val="847"/>
        </w:trPr>
        <w:tc>
          <w:tcPr>
            <w:tcW w:w="996" w:type="dxa"/>
            <w:vMerge/>
            <w:tcBorders>
              <w:left w:val="single" w:sz="4" w:space="0" w:color="auto"/>
              <w:bottom w:val="single" w:sz="4" w:space="0" w:color="auto"/>
            </w:tcBorders>
            <w:shd w:val="clear" w:color="auto" w:fill="auto"/>
            <w:vAlign w:val="center"/>
          </w:tcPr>
          <w:p w:rsidR="00936DE3" w:rsidRPr="00936DE3" w:rsidRDefault="00936DE3" w:rsidP="00936DE3">
            <w:pPr>
              <w:widowControl/>
              <w:rPr>
                <w:rFonts w:ascii="新細明體" w:eastAsia="新細明體" w:hAnsi="新細明體" w:cs="Calibri"/>
                <w:color w:val="000000"/>
                <w:kern w:val="0"/>
                <w:szCs w:val="24"/>
              </w:rPr>
            </w:pPr>
          </w:p>
        </w:tc>
        <w:tc>
          <w:tcPr>
            <w:tcW w:w="2548" w:type="dxa"/>
            <w:vMerge/>
            <w:tcBorders>
              <w:bottom w:val="single" w:sz="4" w:space="0" w:color="auto"/>
              <w:right w:val="single" w:sz="4" w:space="0" w:color="auto"/>
            </w:tcBorders>
            <w:shd w:val="clear" w:color="auto" w:fill="auto"/>
            <w:vAlign w:val="center"/>
          </w:tcPr>
          <w:p w:rsidR="00936DE3" w:rsidRPr="00936DE3" w:rsidRDefault="00936DE3" w:rsidP="00936DE3">
            <w:pPr>
              <w:widowControl/>
              <w:rPr>
                <w:rFonts w:ascii="新細明體" w:eastAsia="新細明體" w:hAnsi="新細明體" w:cs="Calibri"/>
                <w:color w:val="000000"/>
                <w:kern w:val="0"/>
                <w:szCs w:val="24"/>
              </w:rPr>
            </w:pPr>
          </w:p>
        </w:tc>
        <w:tc>
          <w:tcPr>
            <w:tcW w:w="678" w:type="dxa"/>
            <w:vMerge/>
            <w:tcBorders>
              <w:left w:val="single" w:sz="4" w:space="0" w:color="auto"/>
              <w:bottom w:val="single" w:sz="4" w:space="0" w:color="auto"/>
              <w:right w:val="single" w:sz="4" w:space="0" w:color="auto"/>
            </w:tcBorders>
            <w:shd w:val="clear" w:color="auto" w:fill="auto"/>
            <w:noWrap/>
            <w:vAlign w:val="center"/>
          </w:tcPr>
          <w:p w:rsidR="00936DE3" w:rsidRPr="00936DE3" w:rsidRDefault="00936DE3" w:rsidP="00936DE3">
            <w:pPr>
              <w:widowControl/>
              <w:jc w:val="center"/>
              <w:rPr>
                <w:rFonts w:ascii="新細明體" w:eastAsia="新細明體" w:hAnsi="新細明體" w:cs="Calibri"/>
                <w:color w:val="000000"/>
                <w:kern w:val="0"/>
                <w:szCs w:val="24"/>
                <w:lang w:eastAsia="zh-CN"/>
              </w:rPr>
            </w:pPr>
          </w:p>
        </w:tc>
        <w:tc>
          <w:tcPr>
            <w:tcW w:w="4134" w:type="dxa"/>
            <w:gridSpan w:val="4"/>
            <w:tcBorders>
              <w:top w:val="single" w:sz="4" w:space="0" w:color="auto"/>
              <w:left w:val="nil"/>
              <w:bottom w:val="single" w:sz="4" w:space="0" w:color="auto"/>
              <w:right w:val="single" w:sz="4" w:space="0" w:color="auto"/>
            </w:tcBorders>
            <w:shd w:val="clear" w:color="auto" w:fill="auto"/>
            <w:vAlign w:val="center"/>
          </w:tcPr>
          <w:p w:rsidR="00936DE3" w:rsidRPr="00936DE3" w:rsidRDefault="00936DE3" w:rsidP="00936DE3">
            <w:pPr>
              <w:widowControl/>
              <w:jc w:val="center"/>
              <w:rPr>
                <w:rFonts w:ascii="新細明體" w:eastAsia="SimSun" w:hAnsi="新細明體" w:cs="Calibri"/>
                <w:color w:val="000000"/>
                <w:kern w:val="0"/>
                <w:szCs w:val="24"/>
              </w:rPr>
            </w:pPr>
            <w:r w:rsidRPr="00936DE3">
              <w:rPr>
                <w:rFonts w:ascii="新細明體" w:eastAsia="新細明體" w:hAnsi="新細明體" w:cs="Calibri" w:hint="eastAsia"/>
                <w:color w:val="000000"/>
                <w:kern w:val="0"/>
                <w:szCs w:val="24"/>
                <w:lang w:eastAsia="zh-HK"/>
              </w:rPr>
              <w:t>得分</w:t>
            </w:r>
            <w:r w:rsidRPr="00936DE3">
              <w:rPr>
                <w:rFonts w:ascii="新細明體" w:eastAsia="新細明體" w:hAnsi="新細明體" w:cs="Calibri" w:hint="eastAsia"/>
                <w:color w:val="000000"/>
                <w:kern w:val="0"/>
                <w:szCs w:val="24"/>
              </w:rPr>
              <w:t>*</w:t>
            </w:r>
          </w:p>
        </w:tc>
      </w:tr>
      <w:tr w:rsidR="00936DE3" w:rsidRPr="00936DE3" w:rsidTr="00947EB9">
        <w:trPr>
          <w:trHeight w:val="448"/>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空間利用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總樓面面積 </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10</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Pr="00936DE3">
              <w:rPr>
                <w:rFonts w:ascii="新細明體" w:eastAsia="新細明體" w:hAnsi="新細明體" w:cs="Calibri" w:hint="eastAsia"/>
                <w:color w:val="000000"/>
                <w:kern w:val="0"/>
                <w:szCs w:val="24"/>
                <w:lang w:eastAsia="zh-CN"/>
              </w:rPr>
              <w:t>7.5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Pr="00936DE3">
              <w:rPr>
                <w:rFonts w:ascii="新細明體" w:eastAsia="新細明體" w:hAnsi="新細明體" w:cs="Calibri" w:hint="eastAsia"/>
                <w:color w:val="000000"/>
                <w:kern w:val="0"/>
                <w:szCs w:val="24"/>
                <w:lang w:eastAsia="zh-CN"/>
              </w:rPr>
              <w:t>10</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r>
      <w:tr w:rsidR="00936DE3" w:rsidRPr="00936DE3" w:rsidTr="00947EB9">
        <w:trPr>
          <w:trHeight w:val="566"/>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(30%)</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樓面切分彈性及使用效能</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10</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7.5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10</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r>
      <w:tr w:rsidR="00936DE3" w:rsidRPr="00936DE3" w:rsidTr="00947EB9">
        <w:trPr>
          <w:trHeight w:val="531"/>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藏書擺放利用</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r>
      <w:tr w:rsidR="00936DE3" w:rsidRPr="00936DE3" w:rsidTr="00947EB9">
        <w:trPr>
          <w:trHeight w:val="648"/>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方案中預設的人流動線設計</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A52E30">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r>
      <w:tr w:rsidR="00936DE3" w:rsidRPr="00936DE3" w:rsidTr="00947EB9">
        <w:trPr>
          <w:trHeight w:val="564"/>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運營管理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總體空間管理效率</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1</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2</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3</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hint="eastAsia"/>
                <w:color w:val="000000"/>
                <w:kern w:val="0"/>
                <w:szCs w:val="24"/>
              </w:rPr>
              <w:t>%)</w:t>
            </w:r>
          </w:p>
        </w:tc>
      </w:tr>
      <w:tr w:rsidR="00936DE3" w:rsidRPr="00936DE3" w:rsidTr="00947EB9">
        <w:trPr>
          <w:trHeight w:val="558"/>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(20%)</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建築物的維護管理成本及效率</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2</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3</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1</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hint="eastAsia"/>
                <w:color w:val="000000"/>
                <w:kern w:val="0"/>
                <w:szCs w:val="24"/>
              </w:rPr>
              <w:t>%)</w:t>
            </w:r>
          </w:p>
        </w:tc>
      </w:tr>
      <w:tr w:rsidR="00936DE3" w:rsidRPr="00936DE3" w:rsidTr="00947EB9">
        <w:trPr>
          <w:trHeight w:val="470"/>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辦公區及內部物流管理</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3</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1</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0.75</w:t>
            </w:r>
            <w:r>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2</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1.5</w:t>
            </w:r>
            <w:r>
              <w:rPr>
                <w:rFonts w:ascii="新細明體" w:eastAsia="新細明體" w:hAnsi="新細明體" w:cs="Calibri"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3</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2.25</w:t>
            </w:r>
            <w:r>
              <w:rPr>
                <w:rFonts w:ascii="新細明體" w:eastAsia="新細明體" w:hAnsi="新細明體" w:cs="Calibri" w:hint="eastAsia"/>
                <w:color w:val="000000"/>
                <w:kern w:val="0"/>
                <w:szCs w:val="24"/>
              </w:rPr>
              <w:t>%)</w:t>
            </w:r>
          </w:p>
        </w:tc>
      </w:tr>
      <w:tr w:rsidR="00936DE3" w:rsidRPr="00936DE3" w:rsidTr="00947EB9">
        <w:trPr>
          <w:trHeight w:val="609"/>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公務與讀者動線分離</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2</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2</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1</w:t>
            </w:r>
            <w:r>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4</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2</w:t>
            </w:r>
            <w:r>
              <w:rPr>
                <w:rFonts w:ascii="新細明體" w:eastAsia="新細明體" w:hAnsi="新細明體" w:cs="Calibri"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1.5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387D48"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4</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0.5</w:t>
            </w:r>
            <w:r>
              <w:rPr>
                <w:rFonts w:ascii="新細明體" w:eastAsia="新細明體" w:hAnsi="新細明體" w:cs="Calibri" w:hint="eastAsia"/>
                <w:color w:val="000000"/>
                <w:kern w:val="0"/>
                <w:szCs w:val="24"/>
              </w:rPr>
              <w:t>%)</w:t>
            </w:r>
          </w:p>
        </w:tc>
      </w:tr>
      <w:tr w:rsidR="00936DE3" w:rsidRPr="00936DE3" w:rsidTr="00947EB9">
        <w:trPr>
          <w:trHeight w:val="458"/>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出入口管理</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3</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0.75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1.5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2.25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r>
      <w:tr w:rsidR="00936DE3" w:rsidRPr="00936DE3" w:rsidTr="00947EB9">
        <w:trPr>
          <w:trHeight w:val="459"/>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預留新興設備安裝</w:t>
            </w:r>
            <w:r w:rsidRPr="00936DE3">
              <w:rPr>
                <w:rFonts w:ascii="新細明體" w:eastAsia="新細明體" w:hAnsi="新細明體" w:cs="Calibri" w:hint="eastAsia"/>
                <w:color w:val="000000"/>
                <w:kern w:val="0"/>
                <w:szCs w:val="24"/>
                <w:lang w:eastAsia="zh-HK"/>
              </w:rPr>
              <w:t>的</w:t>
            </w:r>
            <w:r w:rsidRPr="00936DE3">
              <w:rPr>
                <w:rFonts w:ascii="新細明體" w:eastAsia="新細明體" w:hAnsi="新細明體" w:cs="Calibri" w:hint="eastAsia"/>
                <w:color w:val="000000"/>
                <w:kern w:val="0"/>
                <w:szCs w:val="24"/>
              </w:rPr>
              <w:t>可能性</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2</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1</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1.5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2</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0.5</w:t>
            </w:r>
            <w:r w:rsidR="00387D48">
              <w:rPr>
                <w:rFonts w:ascii="新細明體" w:eastAsia="新細明體" w:hAnsi="新細明體" w:cs="Calibri"/>
                <w:color w:val="000000"/>
                <w:kern w:val="0"/>
                <w:szCs w:val="24"/>
                <w:lang w:eastAsia="zh-CN"/>
              </w:rPr>
              <w:t>%)</w:t>
            </w:r>
          </w:p>
        </w:tc>
      </w:tr>
      <w:tr w:rsidR="00936DE3" w:rsidRPr="00936DE3" w:rsidTr="00947EB9">
        <w:trPr>
          <w:trHeight w:val="596"/>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圖書館</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停車位數目</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4</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4</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r>
      <w:tr w:rsidR="00936DE3" w:rsidRPr="00936DE3" w:rsidTr="00947EB9">
        <w:trPr>
          <w:trHeight w:val="418"/>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使用便</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無障礙設計</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4</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4</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w:t>
            </w:r>
            <w:r w:rsidR="00387D48">
              <w:rPr>
                <w:rFonts w:ascii="新細明體" w:eastAsia="新細明體" w:hAnsi="新細明體" w:cs="Calibri"/>
                <w:color w:val="000000"/>
                <w:kern w:val="0"/>
                <w:szCs w:val="24"/>
                <w:lang w:eastAsia="zh-CN"/>
              </w:rPr>
              <w:t>%)</w:t>
            </w:r>
          </w:p>
        </w:tc>
      </w:tr>
      <w:tr w:rsidR="00936DE3" w:rsidRPr="00936DE3" w:rsidTr="00947EB9">
        <w:trPr>
          <w:trHeight w:val="756"/>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lang w:eastAsia="zh-CN"/>
              </w:rPr>
              <w:t> 捷度</w:t>
            </w:r>
            <w:r w:rsidRPr="00936DE3">
              <w:rPr>
                <w:rFonts w:ascii="新細明體" w:eastAsia="新細明體" w:hAnsi="新細明體" w:cs="Calibri" w:hint="eastAsia"/>
                <w:color w:val="000000"/>
                <w:kern w:val="0"/>
                <w:szCs w:val="24"/>
              </w:rPr>
              <w:t xml:space="preserve"> </w:t>
            </w:r>
            <w:r w:rsidRPr="00936DE3">
              <w:rPr>
                <w:rFonts w:ascii="新細明體" w:eastAsia="新細明體" w:hAnsi="新細明體" w:cs="Calibri" w:hint="eastAsia"/>
                <w:color w:val="000000"/>
                <w:kern w:val="0"/>
                <w:szCs w:val="24"/>
                <w:lang w:eastAsia="zh-CN"/>
              </w:rPr>
              <w:t>(15%)</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方案中預設功能位置的合理性</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4</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4</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w:t>
            </w:r>
            <w:r w:rsidR="00387D48">
              <w:rPr>
                <w:rFonts w:ascii="新細明體" w:eastAsia="新細明體" w:hAnsi="新細明體" w:cs="Calibri"/>
                <w:color w:val="000000"/>
                <w:kern w:val="0"/>
                <w:szCs w:val="24"/>
                <w:lang w:eastAsia="zh-CN"/>
              </w:rPr>
              <w:t>%)</w:t>
            </w:r>
          </w:p>
        </w:tc>
      </w:tr>
      <w:tr w:rsidR="00936DE3" w:rsidRPr="00936DE3" w:rsidTr="00947EB9">
        <w:trPr>
          <w:trHeight w:val="589"/>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讀者使用習慣配合度</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3</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1.5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2.25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3</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0.75</w:t>
            </w:r>
            <w:r w:rsidR="00387D48">
              <w:rPr>
                <w:rFonts w:ascii="新細明體" w:eastAsia="新細明體" w:hAnsi="新細明體" w:cs="Calibri"/>
                <w:color w:val="000000"/>
                <w:kern w:val="0"/>
                <w:szCs w:val="24"/>
                <w:lang w:eastAsia="zh-CN"/>
              </w:rPr>
              <w:t>%)</w:t>
            </w:r>
          </w:p>
        </w:tc>
      </w:tr>
      <w:tr w:rsidR="00936DE3" w:rsidRPr="00936DE3" w:rsidTr="00947EB9">
        <w:trPr>
          <w:trHeight w:val="413"/>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xml:space="preserve">採光及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採光合宜度</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r>
      <w:tr w:rsidR="00936DE3" w:rsidRPr="00936DE3" w:rsidTr="00947EB9">
        <w:trPr>
          <w:trHeight w:val="562"/>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lang w:eastAsia="zh-CN"/>
              </w:rPr>
              <w:lastRenderedPageBreak/>
              <w:t> 室溫</w:t>
            </w:r>
            <w:r w:rsidRPr="00936DE3">
              <w:rPr>
                <w:rFonts w:ascii="新細明體" w:eastAsia="新細明體" w:hAnsi="新細明體" w:cs="Calibri" w:hint="eastAsia"/>
                <w:color w:val="000000"/>
                <w:kern w:val="0"/>
                <w:szCs w:val="24"/>
              </w:rPr>
              <w:t xml:space="preserve">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通風及室溫控制</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r>
      <w:tr w:rsidR="00936DE3" w:rsidRPr="00936DE3" w:rsidTr="00947EB9">
        <w:trPr>
          <w:trHeight w:val="602"/>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(15%)</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節能環保設計</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r>
      <w:tr w:rsidR="00936DE3" w:rsidRPr="00936DE3" w:rsidTr="00947EB9">
        <w:trPr>
          <w:trHeight w:val="732"/>
        </w:trPr>
        <w:tc>
          <w:tcPr>
            <w:tcW w:w="996" w:type="dxa"/>
            <w:tcBorders>
              <w:top w:val="single" w:sz="4" w:space="0" w:color="auto"/>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適應性與可持</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rsidR="00936DE3" w:rsidRPr="00936DE3" w:rsidRDefault="00936DE3" w:rsidP="00A52E30">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可擴展的潛在力 (如: 空間擴展等)</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936DE3" w:rsidRPr="00DE3360" w:rsidRDefault="00936DE3" w:rsidP="00936DE3">
            <w:pPr>
              <w:widowControl/>
              <w:jc w:val="center"/>
              <w:rPr>
                <w:rFonts w:ascii="新細明體" w:eastAsia="新細明體" w:hAnsi="新細明體" w:cs="Calibri"/>
                <w:color w:val="000000"/>
                <w:kern w:val="0"/>
                <w:szCs w:val="24"/>
                <w:lang w:eastAsia="zh-CN"/>
              </w:rPr>
            </w:pPr>
            <w:r w:rsidRPr="00DE3360">
              <w:rPr>
                <w:rFonts w:ascii="新細明體" w:eastAsia="新細明體" w:hAnsi="新細明體" w:cs="Calibri" w:hint="eastAsia"/>
                <w:color w:val="000000"/>
                <w:kern w:val="0"/>
                <w:szCs w:val="24"/>
                <w:lang w:eastAsia="zh-CN"/>
              </w:rPr>
              <w:t>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36DE3" w:rsidRPr="00DE3360" w:rsidRDefault="00A52E30" w:rsidP="00936DE3">
            <w:pPr>
              <w:widowControl/>
              <w:jc w:val="center"/>
              <w:rPr>
                <w:rFonts w:ascii="新細明體" w:eastAsia="新細明體" w:hAnsi="新細明體" w:cs="Calibri"/>
                <w:color w:val="000000"/>
                <w:kern w:val="0"/>
                <w:szCs w:val="24"/>
                <w:lang w:eastAsia="zh-CN"/>
              </w:rPr>
            </w:pPr>
            <w:r w:rsidRPr="00DE3360">
              <w:rPr>
                <w:rFonts w:ascii="新細明體" w:eastAsia="新細明體" w:hAnsi="新細明體" w:cs="Calibri"/>
                <w:color w:val="000000"/>
                <w:kern w:val="0"/>
                <w:szCs w:val="24"/>
                <w:lang w:eastAsia="zh-CN"/>
              </w:rPr>
              <w:t>3 (</w:t>
            </w:r>
            <w:r w:rsidR="00936DE3" w:rsidRPr="00DE3360">
              <w:rPr>
                <w:rFonts w:ascii="新細明體" w:eastAsia="新細明體" w:hAnsi="新細明體" w:cs="Calibri" w:hint="eastAsia"/>
                <w:color w:val="000000"/>
                <w:kern w:val="0"/>
                <w:szCs w:val="24"/>
                <w:lang w:eastAsia="zh-CN"/>
              </w:rPr>
              <w:t>3.75</w:t>
            </w:r>
            <w:r w:rsidR="00387D48" w:rsidRPr="00DE3360">
              <w:rPr>
                <w:rFonts w:ascii="新細明體" w:eastAsia="新細明體" w:hAnsi="新細明體" w:cs="Calibri"/>
                <w:color w:val="000000"/>
                <w:kern w:val="0"/>
                <w:szCs w:val="24"/>
                <w:lang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6DE3" w:rsidRPr="00DE3360" w:rsidRDefault="00A52E30" w:rsidP="00936DE3">
            <w:pPr>
              <w:widowControl/>
              <w:jc w:val="center"/>
              <w:rPr>
                <w:rFonts w:ascii="新細明體" w:eastAsia="新細明體" w:hAnsi="新細明體" w:cs="Calibri"/>
                <w:color w:val="000000"/>
                <w:kern w:val="0"/>
                <w:szCs w:val="24"/>
                <w:lang w:eastAsia="zh-CN"/>
              </w:rPr>
            </w:pPr>
            <w:r w:rsidRPr="00DE3360">
              <w:rPr>
                <w:rFonts w:ascii="新細明體" w:eastAsia="新細明體" w:hAnsi="新細明體" w:cs="Calibri"/>
                <w:color w:val="000000"/>
                <w:kern w:val="0"/>
                <w:szCs w:val="24"/>
                <w:lang w:eastAsia="zh-CN"/>
              </w:rPr>
              <w:t>2 (</w:t>
            </w:r>
            <w:r w:rsidR="00936DE3" w:rsidRPr="00DE3360">
              <w:rPr>
                <w:rFonts w:ascii="新細明體" w:eastAsia="新細明體" w:hAnsi="新細明體" w:cs="Calibri" w:hint="eastAsia"/>
                <w:color w:val="000000"/>
                <w:kern w:val="0"/>
                <w:szCs w:val="24"/>
                <w:lang w:eastAsia="zh-CN"/>
              </w:rPr>
              <w:t>2.5</w:t>
            </w:r>
            <w:r w:rsidR="00387D48" w:rsidRPr="00DE3360">
              <w:rPr>
                <w:rFonts w:ascii="新細明體" w:eastAsia="新細明體" w:hAnsi="新細明體" w:cs="Calibri"/>
                <w:color w:val="000000"/>
                <w:kern w:val="0"/>
                <w:szCs w:val="24"/>
                <w:lang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6DE3" w:rsidRPr="00DE3360" w:rsidRDefault="00A52E30" w:rsidP="00936DE3">
            <w:pPr>
              <w:widowControl/>
              <w:jc w:val="center"/>
              <w:rPr>
                <w:rFonts w:ascii="新細明體" w:eastAsia="新細明體" w:hAnsi="新細明體" w:cs="Calibri"/>
                <w:color w:val="000000"/>
                <w:kern w:val="0"/>
                <w:szCs w:val="24"/>
                <w:lang w:eastAsia="zh-CN"/>
              </w:rPr>
            </w:pPr>
            <w:r w:rsidRPr="00DE3360">
              <w:rPr>
                <w:rFonts w:ascii="新細明體" w:eastAsia="新細明體" w:hAnsi="新細明體" w:cs="Calibri"/>
                <w:color w:val="000000"/>
                <w:kern w:val="0"/>
                <w:szCs w:val="24"/>
                <w:lang w:eastAsia="zh-CN"/>
              </w:rPr>
              <w:t>4 (</w:t>
            </w:r>
            <w:r w:rsidR="00936DE3" w:rsidRPr="00DE3360">
              <w:rPr>
                <w:rFonts w:ascii="新細明體" w:eastAsia="新細明體" w:hAnsi="新細明體" w:cs="Calibri" w:hint="eastAsia"/>
                <w:color w:val="000000"/>
                <w:kern w:val="0"/>
                <w:szCs w:val="24"/>
                <w:lang w:eastAsia="zh-CN"/>
              </w:rPr>
              <w:t>5</w:t>
            </w:r>
            <w:r w:rsidR="00387D48" w:rsidRPr="00DE3360">
              <w:rPr>
                <w:rFonts w:ascii="新細明體" w:eastAsia="新細明體" w:hAnsi="新細明體" w:cs="Calibri"/>
                <w:color w:val="000000"/>
                <w:kern w:val="0"/>
                <w:szCs w:val="24"/>
                <w:lang w:eastAsia="zh-CN"/>
              </w:rPr>
              <w:t>%)</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936DE3" w:rsidRPr="00DE3360" w:rsidRDefault="00A52E30" w:rsidP="00936DE3">
            <w:pPr>
              <w:widowControl/>
              <w:jc w:val="center"/>
              <w:rPr>
                <w:rFonts w:ascii="新細明體" w:eastAsia="新細明體" w:hAnsi="新細明體" w:cs="Calibri"/>
                <w:color w:val="000000"/>
                <w:kern w:val="0"/>
                <w:szCs w:val="24"/>
                <w:lang w:eastAsia="zh-CN"/>
              </w:rPr>
            </w:pPr>
            <w:r w:rsidRPr="00DE3360">
              <w:rPr>
                <w:rFonts w:ascii="新細明體" w:eastAsia="新細明體" w:hAnsi="新細明體" w:cs="Calibri"/>
                <w:color w:val="000000"/>
                <w:kern w:val="0"/>
                <w:szCs w:val="24"/>
                <w:lang w:eastAsia="zh-CN"/>
              </w:rPr>
              <w:t>1 (</w:t>
            </w:r>
            <w:r w:rsidR="00936DE3" w:rsidRPr="00DE3360">
              <w:rPr>
                <w:rFonts w:ascii="新細明體" w:eastAsia="新細明體" w:hAnsi="新細明體" w:cs="Calibri" w:hint="eastAsia"/>
                <w:color w:val="000000"/>
                <w:kern w:val="0"/>
                <w:szCs w:val="24"/>
                <w:lang w:eastAsia="zh-CN"/>
              </w:rPr>
              <w:t>1.25</w:t>
            </w:r>
            <w:r w:rsidR="00387D48" w:rsidRPr="00DE3360">
              <w:rPr>
                <w:rFonts w:ascii="新細明體" w:eastAsia="新細明體" w:hAnsi="新細明體" w:cs="Calibri"/>
                <w:color w:val="000000"/>
                <w:kern w:val="0"/>
                <w:szCs w:val="24"/>
                <w:lang w:eastAsia="zh-CN"/>
              </w:rPr>
              <w:t>%)</w:t>
            </w:r>
          </w:p>
        </w:tc>
      </w:tr>
      <w:tr w:rsidR="00936DE3" w:rsidRPr="00936DE3" w:rsidTr="00947EB9">
        <w:trPr>
          <w:trHeight w:val="558"/>
        </w:trPr>
        <w:tc>
          <w:tcPr>
            <w:tcW w:w="996" w:type="dxa"/>
            <w:tcBorders>
              <w:top w:val="nil"/>
              <w:left w:val="single" w:sz="4" w:space="0" w:color="auto"/>
              <w:bottom w:val="nil"/>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r w:rsidRPr="00936DE3">
              <w:rPr>
                <w:rFonts w:ascii="新細明體" w:eastAsia="新細明體" w:hAnsi="新細明體" w:cs="Calibri" w:hint="eastAsia"/>
                <w:color w:val="000000"/>
                <w:kern w:val="0"/>
                <w:szCs w:val="24"/>
              </w:rPr>
              <w:t>續性發展 (</w:t>
            </w:r>
            <w:r w:rsidR="00947EB9">
              <w:rPr>
                <w:rFonts w:ascii="新細明體" w:eastAsia="新細明體" w:hAnsi="新細明體" w:cs="Calibri"/>
                <w:color w:val="000000"/>
                <w:kern w:val="0"/>
                <w:szCs w:val="24"/>
              </w:rPr>
              <w:t>1</w:t>
            </w:r>
            <w:r w:rsidRPr="00936DE3">
              <w:rPr>
                <w:rFonts w:ascii="新細明體" w:eastAsia="新細明體" w:hAnsi="新細明體" w:cs="Calibri" w:hint="eastAsia"/>
                <w:color w:val="000000"/>
                <w:kern w:val="0"/>
                <w:szCs w:val="24"/>
              </w:rPr>
              <w:t>5%)</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總體內外設計結合新穎性及可持續發展</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r>
      <w:tr w:rsidR="00936DE3" w:rsidRPr="00936DE3" w:rsidTr="00947EB9">
        <w:trPr>
          <w:trHeight w:val="385"/>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與周邊建築的協作共融</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2 (</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color w:val="000000"/>
                <w:kern w:val="0"/>
                <w:szCs w:val="24"/>
                <w:lang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1 (</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color w:val="000000"/>
                <w:kern w:val="0"/>
                <w:szCs w:val="24"/>
                <w:lang w:eastAsia="zh-CN"/>
              </w:rPr>
              <w:t>%)</w:t>
            </w:r>
          </w:p>
        </w:tc>
      </w:tr>
      <w:tr w:rsidR="00936DE3" w:rsidRPr="00936DE3" w:rsidTr="00947EB9">
        <w:trPr>
          <w:trHeight w:val="397"/>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其他 (</w:t>
            </w:r>
            <w:r w:rsidR="008319F4">
              <w:rPr>
                <w:rFonts w:ascii="新細明體" w:eastAsia="新細明體" w:hAnsi="新細明體" w:cs="Calibri"/>
                <w:color w:val="000000"/>
                <w:kern w:val="0"/>
                <w:szCs w:val="24"/>
                <w:lang w:eastAsia="zh-CN"/>
              </w:rPr>
              <w:t>10</w:t>
            </w:r>
            <w:r w:rsidRPr="00936DE3">
              <w:rPr>
                <w:rFonts w:ascii="新細明體" w:eastAsia="新細明體" w:hAnsi="新細明體" w:cs="Calibri" w:hint="eastAsia"/>
                <w:color w:val="000000"/>
                <w:kern w:val="0"/>
                <w:szCs w:val="24"/>
                <w:lang w:eastAsia="zh-CN"/>
              </w:rPr>
              <w:t xml:space="preserve">%) </w:t>
            </w:r>
          </w:p>
        </w:tc>
        <w:tc>
          <w:tcPr>
            <w:tcW w:w="2548" w:type="dxa"/>
            <w:tcBorders>
              <w:top w:val="nil"/>
              <w:left w:val="nil"/>
              <w:bottom w:val="single" w:sz="4" w:space="0" w:color="auto"/>
              <w:right w:val="single" w:sz="4" w:space="0" w:color="auto"/>
            </w:tcBorders>
            <w:shd w:val="clear" w:color="auto" w:fill="auto"/>
            <w:vAlign w:val="center"/>
            <w:hideMark/>
          </w:tcPr>
          <w:p w:rsidR="00936DE3" w:rsidRPr="00936DE3" w:rsidRDefault="00936DE3" w:rsidP="00936DE3">
            <w:pPr>
              <w:widowControl/>
              <w:rPr>
                <w:rFonts w:ascii="新細明體" w:eastAsia="新細明體" w:hAnsi="新細明體" w:cs="Calibri"/>
                <w:color w:val="000000"/>
                <w:kern w:val="0"/>
                <w:szCs w:val="24"/>
              </w:rPr>
            </w:pPr>
            <w:r w:rsidRPr="00936DE3">
              <w:rPr>
                <w:rFonts w:ascii="新細明體" w:eastAsia="新細明體" w:hAnsi="新細明體" w:cs="Calibri" w:hint="eastAsia"/>
                <w:color w:val="000000"/>
                <w:kern w:val="0"/>
                <w:szCs w:val="24"/>
              </w:rPr>
              <w:t>如: 適度的戶外空間加強用戶體驗，等</w:t>
            </w:r>
          </w:p>
        </w:tc>
        <w:tc>
          <w:tcPr>
            <w:tcW w:w="678" w:type="dxa"/>
            <w:tcBorders>
              <w:top w:val="nil"/>
              <w:left w:val="nil"/>
              <w:bottom w:val="single" w:sz="4" w:space="0" w:color="auto"/>
              <w:right w:val="single" w:sz="4" w:space="0" w:color="auto"/>
            </w:tcBorders>
            <w:shd w:val="clear" w:color="auto" w:fill="auto"/>
            <w:noWrap/>
            <w:vAlign w:val="center"/>
            <w:hideMark/>
          </w:tcPr>
          <w:p w:rsidR="00936DE3" w:rsidRPr="00936DE3" w:rsidRDefault="00936DE3"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5</w:t>
            </w:r>
          </w:p>
        </w:tc>
        <w:tc>
          <w:tcPr>
            <w:tcW w:w="1023"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2</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2.5</w:t>
            </w:r>
            <w:r w:rsidR="00387D48">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4 (</w:t>
            </w:r>
            <w:r w:rsidR="00936DE3" w:rsidRPr="00936DE3">
              <w:rPr>
                <w:rFonts w:ascii="新細明體" w:eastAsia="新細明體" w:hAnsi="新細明體" w:cs="Calibri" w:hint="eastAsia"/>
                <w:color w:val="000000"/>
                <w:kern w:val="0"/>
                <w:szCs w:val="24"/>
                <w:lang w:eastAsia="zh-CN"/>
              </w:rPr>
              <w:t>5</w:t>
            </w:r>
            <w:r w:rsidR="00387D48">
              <w:rPr>
                <w:rFonts w:ascii="新細明體" w:eastAsia="新細明體" w:hAnsi="新細明體" w:cs="Calibri"/>
                <w:color w:val="000000"/>
                <w:kern w:val="0"/>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color w:val="000000"/>
                <w:kern w:val="0"/>
                <w:szCs w:val="24"/>
                <w:lang w:eastAsia="zh-CN"/>
              </w:rPr>
              <w:t>3 (</w:t>
            </w:r>
            <w:r w:rsidR="00936DE3" w:rsidRPr="00936DE3">
              <w:rPr>
                <w:rFonts w:ascii="新細明體" w:eastAsia="新細明體" w:hAnsi="新細明體" w:cs="Calibri" w:hint="eastAsia"/>
                <w:color w:val="000000"/>
                <w:kern w:val="0"/>
                <w:szCs w:val="24"/>
                <w:lang w:eastAsia="zh-CN"/>
              </w:rPr>
              <w:t>3.75</w:t>
            </w:r>
            <w:r w:rsidR="00387D48">
              <w:rPr>
                <w:rFonts w:ascii="新細明體" w:eastAsia="新細明體" w:hAnsi="新細明體" w:cs="Calibri"/>
                <w:color w:val="000000"/>
                <w:kern w:val="0"/>
                <w:szCs w:val="24"/>
                <w:lang w:eastAsia="zh-CN"/>
              </w:rPr>
              <w:t>%)</w:t>
            </w:r>
          </w:p>
        </w:tc>
        <w:tc>
          <w:tcPr>
            <w:tcW w:w="985" w:type="dxa"/>
            <w:tcBorders>
              <w:top w:val="nil"/>
              <w:left w:val="nil"/>
              <w:bottom w:val="single" w:sz="4" w:space="0" w:color="auto"/>
              <w:right w:val="single" w:sz="4" w:space="0" w:color="auto"/>
            </w:tcBorders>
            <w:shd w:val="clear" w:color="auto" w:fill="auto"/>
            <w:noWrap/>
            <w:vAlign w:val="center"/>
            <w:hideMark/>
          </w:tcPr>
          <w:p w:rsidR="00936DE3" w:rsidRPr="00936DE3" w:rsidRDefault="00A52E30"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1</w:t>
            </w:r>
            <w:r>
              <w:rPr>
                <w:rFonts w:ascii="新細明體" w:eastAsia="新細明體" w:hAnsi="新細明體" w:cs="Calibri"/>
                <w:color w:val="000000"/>
                <w:kern w:val="0"/>
                <w:szCs w:val="24"/>
                <w:lang w:eastAsia="zh-CN"/>
              </w:rPr>
              <w:t xml:space="preserve"> </w:t>
            </w:r>
            <w:r>
              <w:rPr>
                <w:rFonts w:ascii="新細明體" w:eastAsia="新細明體" w:hAnsi="新細明體" w:cs="Calibri" w:hint="eastAsia"/>
                <w:color w:val="000000"/>
                <w:kern w:val="0"/>
                <w:szCs w:val="24"/>
              </w:rPr>
              <w:t>(</w:t>
            </w:r>
            <w:r w:rsidR="00936DE3" w:rsidRPr="00936DE3">
              <w:rPr>
                <w:rFonts w:ascii="新細明體" w:eastAsia="新細明體" w:hAnsi="新細明體" w:cs="Calibri" w:hint="eastAsia"/>
                <w:color w:val="000000"/>
                <w:kern w:val="0"/>
                <w:szCs w:val="24"/>
                <w:lang w:eastAsia="zh-CN"/>
              </w:rPr>
              <w:t>1.25</w:t>
            </w:r>
            <w:r w:rsidR="00387D48">
              <w:rPr>
                <w:rFonts w:ascii="新細明體" w:eastAsia="新細明體" w:hAnsi="新細明體" w:cs="Calibri" w:hint="eastAsia"/>
                <w:color w:val="000000"/>
                <w:kern w:val="0"/>
                <w:szCs w:val="24"/>
              </w:rPr>
              <w:t>%)</w:t>
            </w:r>
          </w:p>
        </w:tc>
      </w:tr>
      <w:tr w:rsidR="00947EB9" w:rsidRPr="00936DE3" w:rsidTr="00947EB9">
        <w:trPr>
          <w:trHeight w:val="574"/>
        </w:trPr>
        <w:tc>
          <w:tcPr>
            <w:tcW w:w="996" w:type="dxa"/>
            <w:tcBorders>
              <w:top w:val="nil"/>
              <w:left w:val="single" w:sz="4" w:space="0" w:color="auto"/>
              <w:bottom w:val="single" w:sz="4" w:space="0" w:color="auto"/>
              <w:right w:val="single" w:sz="4" w:space="0" w:color="auto"/>
            </w:tcBorders>
            <w:shd w:val="clear" w:color="auto" w:fill="auto"/>
            <w:vAlign w:val="center"/>
            <w:hideMark/>
          </w:tcPr>
          <w:p w:rsidR="00947EB9" w:rsidRPr="00936DE3" w:rsidRDefault="00947EB9" w:rsidP="00947EB9">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總分</w:t>
            </w:r>
          </w:p>
        </w:tc>
        <w:tc>
          <w:tcPr>
            <w:tcW w:w="2548" w:type="dxa"/>
            <w:tcBorders>
              <w:top w:val="nil"/>
              <w:left w:val="single" w:sz="4" w:space="0" w:color="auto"/>
              <w:bottom w:val="single" w:sz="4" w:space="0" w:color="auto"/>
              <w:right w:val="single" w:sz="4" w:space="0" w:color="auto"/>
            </w:tcBorders>
            <w:shd w:val="clear" w:color="auto" w:fill="auto"/>
            <w:vAlign w:val="center"/>
          </w:tcPr>
          <w:p w:rsidR="00947EB9" w:rsidRPr="00936DE3" w:rsidRDefault="00947EB9" w:rsidP="00936DE3">
            <w:pPr>
              <w:jc w:val="center"/>
              <w:rPr>
                <w:rFonts w:ascii="新細明體" w:eastAsia="新細明體" w:hAnsi="新細明體" w:cs="Calibri"/>
                <w:color w:val="000000"/>
                <w:kern w:val="0"/>
                <w:szCs w:val="24"/>
                <w:lang w:eastAsia="zh-CN"/>
              </w:rPr>
            </w:pPr>
            <w:r w:rsidRPr="00936DE3">
              <w:rPr>
                <w:rFonts w:ascii="新細明體" w:eastAsia="新細明體" w:hAnsi="新細明體" w:cs="Calibri" w:hint="eastAsia"/>
                <w:color w:val="000000"/>
                <w:kern w:val="0"/>
                <w:szCs w:val="24"/>
                <w:lang w:eastAsia="zh-CN"/>
              </w:rPr>
              <w:t>100</w:t>
            </w:r>
          </w:p>
        </w:tc>
        <w:tc>
          <w:tcPr>
            <w:tcW w:w="678" w:type="dxa"/>
            <w:tcBorders>
              <w:top w:val="nil"/>
              <w:left w:val="nil"/>
              <w:bottom w:val="single" w:sz="4" w:space="0" w:color="auto"/>
              <w:right w:val="single" w:sz="4" w:space="0" w:color="auto"/>
            </w:tcBorders>
            <w:shd w:val="clear" w:color="auto" w:fill="auto"/>
            <w:noWrap/>
            <w:vAlign w:val="center"/>
            <w:hideMark/>
          </w:tcPr>
          <w:p w:rsidR="00947EB9" w:rsidRPr="00936DE3" w:rsidRDefault="00947EB9"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color w:val="000000"/>
                <w:kern w:val="0"/>
                <w:szCs w:val="24"/>
                <w:lang w:eastAsia="zh-CN"/>
              </w:rPr>
              <w:t>4</w:t>
            </w:r>
            <w:r>
              <w:rPr>
                <w:rFonts w:ascii="新細明體" w:eastAsia="新細明體" w:hAnsi="新細明體" w:cs="Calibri" w:hint="eastAsia"/>
                <w:color w:val="000000"/>
                <w:kern w:val="0"/>
                <w:szCs w:val="24"/>
              </w:rPr>
              <w:t>2.5%</w:t>
            </w:r>
          </w:p>
        </w:tc>
        <w:tc>
          <w:tcPr>
            <w:tcW w:w="1023" w:type="dxa"/>
            <w:tcBorders>
              <w:top w:val="nil"/>
              <w:left w:val="nil"/>
              <w:bottom w:val="single" w:sz="4" w:space="0" w:color="auto"/>
              <w:right w:val="single" w:sz="4" w:space="0" w:color="auto"/>
            </w:tcBorders>
            <w:shd w:val="clear" w:color="auto" w:fill="auto"/>
            <w:noWrap/>
            <w:vAlign w:val="center"/>
            <w:hideMark/>
          </w:tcPr>
          <w:p w:rsidR="00947EB9" w:rsidRPr="00936DE3" w:rsidRDefault="00947EB9"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color w:val="000000"/>
                <w:kern w:val="0"/>
                <w:szCs w:val="24"/>
                <w:lang w:eastAsia="zh-CN"/>
              </w:rPr>
              <w:t>78</w:t>
            </w:r>
            <w:r>
              <w:rPr>
                <w:rFonts w:ascii="新細明體" w:eastAsia="新細明體" w:hAnsi="新細明體" w:cs="Calibri" w:hint="eastAsia"/>
                <w:color w:val="000000"/>
                <w:kern w:val="0"/>
                <w:szCs w:val="24"/>
              </w:rPr>
              <w:t>%</w:t>
            </w:r>
          </w:p>
        </w:tc>
        <w:tc>
          <w:tcPr>
            <w:tcW w:w="992" w:type="dxa"/>
            <w:tcBorders>
              <w:top w:val="nil"/>
              <w:left w:val="nil"/>
              <w:bottom w:val="single" w:sz="4" w:space="0" w:color="auto"/>
              <w:right w:val="single" w:sz="4" w:space="0" w:color="auto"/>
            </w:tcBorders>
            <w:shd w:val="clear" w:color="auto" w:fill="auto"/>
            <w:noWrap/>
            <w:vAlign w:val="center"/>
            <w:hideMark/>
          </w:tcPr>
          <w:p w:rsidR="00947EB9" w:rsidRPr="00936DE3" w:rsidRDefault="00947EB9" w:rsidP="00936DE3">
            <w:pPr>
              <w:widowControl/>
              <w:jc w:val="center"/>
              <w:rPr>
                <w:rFonts w:ascii="新細明體" w:eastAsia="新細明體" w:hAnsi="新細明體" w:cs="Calibri"/>
                <w:color w:val="000000"/>
                <w:kern w:val="0"/>
                <w:szCs w:val="24"/>
                <w:lang w:eastAsia="zh-CN"/>
              </w:rPr>
            </w:pPr>
            <w:r w:rsidRPr="00936DE3">
              <w:rPr>
                <w:rFonts w:ascii="新細明體" w:eastAsia="新細明體" w:hAnsi="新細明體" w:cs="Calibri"/>
                <w:color w:val="000000"/>
                <w:kern w:val="0"/>
                <w:szCs w:val="24"/>
                <w:lang w:eastAsia="zh-CN"/>
              </w:rPr>
              <w:t>91.25</w:t>
            </w:r>
            <w:r>
              <w:rPr>
                <w:rFonts w:ascii="新細明體" w:eastAsia="新細明體" w:hAnsi="新細明體" w:cs="Calibri"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947EB9" w:rsidRPr="00936DE3" w:rsidRDefault="00947EB9" w:rsidP="00936DE3">
            <w:pPr>
              <w:widowControl/>
              <w:jc w:val="center"/>
              <w:rPr>
                <w:rFonts w:ascii="新細明體" w:eastAsia="新細明體" w:hAnsi="新細明體" w:cs="Calibri"/>
                <w:color w:val="000000"/>
                <w:kern w:val="0"/>
                <w:szCs w:val="24"/>
                <w:lang w:eastAsia="zh-CN"/>
              </w:rPr>
            </w:pPr>
            <w:r>
              <w:rPr>
                <w:rFonts w:ascii="新細明體" w:eastAsia="新細明體" w:hAnsi="新細明體" w:cs="Calibri" w:hint="eastAsia"/>
                <w:color w:val="000000"/>
                <w:kern w:val="0"/>
                <w:szCs w:val="24"/>
              </w:rPr>
              <w:t>38.25%</w:t>
            </w:r>
          </w:p>
        </w:tc>
        <w:tc>
          <w:tcPr>
            <w:tcW w:w="985" w:type="dxa"/>
            <w:tcBorders>
              <w:top w:val="nil"/>
              <w:left w:val="nil"/>
              <w:bottom w:val="single" w:sz="4" w:space="0" w:color="auto"/>
              <w:right w:val="single" w:sz="4" w:space="0" w:color="auto"/>
            </w:tcBorders>
            <w:shd w:val="clear" w:color="auto" w:fill="auto"/>
            <w:noWrap/>
            <w:vAlign w:val="center"/>
            <w:hideMark/>
          </w:tcPr>
          <w:p w:rsidR="00947EB9" w:rsidRPr="00936DE3" w:rsidRDefault="00947EB9" w:rsidP="00936DE3">
            <w:pPr>
              <w:widowControl/>
              <w:jc w:val="center"/>
              <w:rPr>
                <w:rFonts w:ascii="新細明體" w:eastAsia="新細明體" w:hAnsi="新細明體" w:cs="Calibri" w:hint="eastAsia"/>
                <w:color w:val="000000"/>
                <w:kern w:val="0"/>
                <w:szCs w:val="24"/>
              </w:rPr>
            </w:pPr>
            <w:r>
              <w:rPr>
                <w:rFonts w:ascii="新細明體" w:eastAsia="新細明體" w:hAnsi="新細明體" w:cs="Calibri" w:hint="eastAsia"/>
                <w:color w:val="000000"/>
                <w:kern w:val="0"/>
                <w:szCs w:val="24"/>
              </w:rPr>
              <w:t>3</w:t>
            </w:r>
            <w:r>
              <w:rPr>
                <w:rFonts w:ascii="新細明體" w:eastAsia="新細明體" w:hAnsi="新細明體" w:cs="Calibri"/>
                <w:color w:val="000000"/>
                <w:kern w:val="0"/>
                <w:szCs w:val="24"/>
              </w:rPr>
              <w:t>5.75%</w:t>
            </w:r>
          </w:p>
        </w:tc>
      </w:tr>
    </w:tbl>
    <w:p w:rsidR="00387D48" w:rsidRDefault="00936DE3" w:rsidP="00936DE3">
      <w:pPr>
        <w:rPr>
          <w:rFonts w:asciiTheme="minorEastAsia" w:hAnsiTheme="minorEastAsia"/>
          <w:color w:val="000000" w:themeColor="text1"/>
          <w:szCs w:val="24"/>
        </w:rPr>
      </w:pPr>
      <w:r w:rsidRPr="00936DE3">
        <w:rPr>
          <w:rFonts w:ascii="新細明體" w:eastAsia="新細明體" w:hAnsi="新細明體" w:cs="Calibri" w:hint="eastAsia"/>
          <w:color w:val="000000"/>
          <w:kern w:val="0"/>
          <w:szCs w:val="24"/>
          <w:lang w:eastAsia="zh-HK"/>
        </w:rPr>
        <w:t>*各項得分按排名及分數比例</w:t>
      </w:r>
      <w:r w:rsidRPr="00936DE3">
        <w:rPr>
          <w:rFonts w:asciiTheme="minorEastAsia" w:hAnsiTheme="minorEastAsia" w:hint="eastAsia"/>
          <w:color w:val="000000" w:themeColor="text1"/>
          <w:szCs w:val="24"/>
          <w:lang w:eastAsia="zh-HK"/>
        </w:rPr>
        <w:t>計算</w:t>
      </w:r>
      <w:r w:rsidRPr="00936DE3">
        <w:rPr>
          <w:rFonts w:asciiTheme="minorEastAsia" w:hAnsiTheme="minorEastAsia" w:hint="eastAsia"/>
          <w:color w:val="000000" w:themeColor="text1"/>
          <w:szCs w:val="24"/>
        </w:rPr>
        <w:t>。</w:t>
      </w:r>
      <w:r w:rsidRPr="00936DE3">
        <w:rPr>
          <w:rFonts w:asciiTheme="minorEastAsia" w:hAnsiTheme="minorEastAsia" w:hint="eastAsia"/>
          <w:color w:val="000000" w:themeColor="text1"/>
          <w:szCs w:val="24"/>
          <w:lang w:eastAsia="zh-HK"/>
        </w:rPr>
        <w:t>排名最高者得該項滿分</w:t>
      </w:r>
      <w:r w:rsidRPr="00936DE3">
        <w:rPr>
          <w:rFonts w:asciiTheme="minorEastAsia" w:hAnsiTheme="minorEastAsia" w:hint="eastAsia"/>
          <w:color w:val="000000" w:themeColor="text1"/>
          <w:szCs w:val="24"/>
        </w:rPr>
        <w:t>，</w:t>
      </w:r>
      <w:r w:rsidRPr="00936DE3">
        <w:rPr>
          <w:rFonts w:asciiTheme="minorEastAsia" w:hAnsiTheme="minorEastAsia" w:hint="eastAsia"/>
          <w:color w:val="000000" w:themeColor="text1"/>
          <w:szCs w:val="24"/>
          <w:lang w:eastAsia="zh-HK"/>
        </w:rPr>
        <w:t>排名最低者分數為該項目滿分的四分之一</w:t>
      </w:r>
      <w:r w:rsidRPr="00936DE3">
        <w:rPr>
          <w:rFonts w:asciiTheme="minorEastAsia" w:hAnsiTheme="minorEastAsia" w:hint="eastAsia"/>
          <w:color w:val="000000" w:themeColor="text1"/>
          <w:szCs w:val="24"/>
        </w:rPr>
        <w:t>，</w:t>
      </w:r>
      <w:r w:rsidRPr="00936DE3">
        <w:rPr>
          <w:rFonts w:asciiTheme="minorEastAsia" w:hAnsiTheme="minorEastAsia" w:hint="eastAsia"/>
          <w:color w:val="000000" w:themeColor="text1"/>
          <w:szCs w:val="24"/>
          <w:lang w:eastAsia="zh-HK"/>
        </w:rPr>
        <w:t>如此類推</w:t>
      </w:r>
      <w:r w:rsidRPr="00936DE3">
        <w:rPr>
          <w:rFonts w:asciiTheme="minorEastAsia" w:hAnsiTheme="minorEastAsia" w:hint="eastAsia"/>
          <w:color w:val="000000" w:themeColor="text1"/>
          <w:szCs w:val="24"/>
        </w:rPr>
        <w:t>。</w:t>
      </w:r>
    </w:p>
    <w:p w:rsidR="00387D48" w:rsidRDefault="00387D48" w:rsidP="00387D48">
      <w:pPr>
        <w:widowControl/>
        <w:rPr>
          <w:rFonts w:asciiTheme="minorEastAsia" w:hAnsiTheme="minorEastAsia"/>
          <w:color w:val="000000" w:themeColor="text1"/>
          <w:sz w:val="26"/>
          <w:szCs w:val="26"/>
        </w:rPr>
      </w:pPr>
      <w:r>
        <w:rPr>
          <w:rFonts w:asciiTheme="minorEastAsia" w:hAnsiTheme="minorEastAsia" w:hint="eastAsia"/>
          <w:color w:val="000000" w:themeColor="text1"/>
          <w:sz w:val="26"/>
          <w:szCs w:val="26"/>
        </w:rPr>
        <w:t xml:space="preserve">    </w:t>
      </w:r>
    </w:p>
    <w:p w:rsidR="00387D48" w:rsidRDefault="00387D48" w:rsidP="00387D48">
      <w:pPr>
        <w:widowControl/>
        <w:rPr>
          <w:rFonts w:ascii="新細明體" w:eastAsia="新細明體" w:hAnsi="新細明體" w:cs="Times New Roman"/>
          <w:color w:val="000000"/>
          <w:kern w:val="0"/>
          <w:szCs w:val="24"/>
        </w:rPr>
      </w:pPr>
      <w:r>
        <w:rPr>
          <w:rFonts w:asciiTheme="minorEastAsia" w:hAnsiTheme="minorEastAsia"/>
          <w:color w:val="000000" w:themeColor="text1"/>
          <w:sz w:val="26"/>
          <w:szCs w:val="26"/>
        </w:rPr>
        <w:t xml:space="preserve">   </w:t>
      </w:r>
      <w:r>
        <w:rPr>
          <w:rFonts w:asciiTheme="minorEastAsia" w:hAnsiTheme="minorEastAsia" w:hint="eastAsia"/>
          <w:color w:val="000000" w:themeColor="text1"/>
          <w:sz w:val="26"/>
          <w:szCs w:val="26"/>
        </w:rPr>
        <w:t>根據上述評分得出最高分數為方案</w:t>
      </w:r>
      <w:r w:rsidR="00C43D60">
        <w:rPr>
          <w:rFonts w:asciiTheme="minorEastAsia" w:hAnsiTheme="minorEastAsia" w:hint="eastAsia"/>
          <w:color w:val="000000" w:themeColor="text1"/>
          <w:sz w:val="26"/>
          <w:szCs w:val="26"/>
        </w:rPr>
        <w:t>二</w:t>
      </w:r>
      <w:r w:rsidRPr="00816C5C">
        <w:rPr>
          <w:rFonts w:ascii="新細明體" w:eastAsia="新細明體" w:hAnsi="新細明體" w:cs="Times New Roman" w:hint="eastAsia"/>
          <w:color w:val="000000"/>
          <w:kern w:val="0"/>
          <w:szCs w:val="24"/>
        </w:rPr>
        <w:t>(</w:t>
      </w:r>
      <w:r w:rsidR="00C43D60">
        <w:rPr>
          <w:rFonts w:ascii="新細明體" w:eastAsia="新細明體" w:hAnsi="新細明體" w:cs="Times New Roman" w:hint="eastAsia"/>
          <w:color w:val="000000"/>
          <w:kern w:val="0"/>
          <w:szCs w:val="24"/>
        </w:rPr>
        <w:t>芬</w:t>
      </w:r>
      <w:r w:rsidRPr="00816C5C">
        <w:rPr>
          <w:rFonts w:ascii="新細明體" w:eastAsia="新細明體" w:hAnsi="新細明體" w:cs="Times New Roman" w:hint="eastAsia"/>
          <w:color w:val="000000"/>
          <w:kern w:val="0"/>
          <w:szCs w:val="24"/>
        </w:rPr>
        <w:t>蘭)</w:t>
      </w:r>
      <w:r>
        <w:rPr>
          <w:rFonts w:ascii="新細明體" w:eastAsia="新細明體" w:hAnsi="新細明體" w:cs="Times New Roman" w:hint="eastAsia"/>
          <w:color w:val="000000"/>
          <w:kern w:val="0"/>
          <w:szCs w:val="24"/>
        </w:rPr>
        <w:t>﹑其次是方案</w:t>
      </w:r>
      <w:r w:rsidR="00C43D60">
        <w:rPr>
          <w:rFonts w:ascii="新細明體" w:eastAsia="新細明體" w:hAnsi="新細明體" w:cs="Times New Roman" w:hint="eastAsia"/>
          <w:color w:val="000000"/>
          <w:kern w:val="0"/>
          <w:szCs w:val="24"/>
        </w:rPr>
        <w:t>一</w:t>
      </w:r>
      <w:r>
        <w:rPr>
          <w:rFonts w:ascii="新細明體" w:eastAsia="新細明體" w:hAnsi="新細明體" w:cs="Times New Roman"/>
          <w:color w:val="000000"/>
          <w:kern w:val="0"/>
          <w:szCs w:val="24"/>
        </w:rPr>
        <w:t>(</w:t>
      </w:r>
      <w:r w:rsidR="00C43D60">
        <w:rPr>
          <w:rFonts w:ascii="新細明體" w:eastAsia="新細明體" w:hAnsi="新細明體" w:cs="Times New Roman" w:hint="eastAsia"/>
          <w:color w:val="000000"/>
          <w:kern w:val="0"/>
          <w:szCs w:val="24"/>
        </w:rPr>
        <w:t>荷</w:t>
      </w:r>
      <w:r w:rsidRPr="00816C5C">
        <w:rPr>
          <w:rFonts w:ascii="新細明體" w:eastAsia="新細明體" w:hAnsi="新細明體" w:cs="Times New Roman" w:hint="eastAsia"/>
          <w:color w:val="000000"/>
          <w:kern w:val="0"/>
          <w:szCs w:val="24"/>
        </w:rPr>
        <w:t>蘭)</w:t>
      </w:r>
      <w:r w:rsidRPr="00527C3D">
        <w:rPr>
          <w:rFonts w:ascii="新細明體" w:eastAsia="新細明體" w:hAnsi="新細明體" w:cs="Times New Roman" w:hint="eastAsia"/>
          <w:color w:val="000000"/>
          <w:kern w:val="0"/>
          <w:szCs w:val="24"/>
        </w:rPr>
        <w:t xml:space="preserve"> </w:t>
      </w:r>
      <w:r>
        <w:rPr>
          <w:rFonts w:ascii="新細明體" w:eastAsia="新細明體" w:hAnsi="新細明體" w:cs="Times New Roman" w:hint="eastAsia"/>
          <w:color w:val="000000"/>
          <w:kern w:val="0"/>
          <w:szCs w:val="24"/>
        </w:rPr>
        <w:t>﹑</w:t>
      </w:r>
      <w:r w:rsidRPr="00816C5C">
        <w:rPr>
          <w:rFonts w:ascii="新細明體" w:eastAsia="新細明體" w:hAnsi="新細明體" w:cs="Times New Roman" w:hint="eastAsia"/>
          <w:color w:val="000000"/>
          <w:kern w:val="0"/>
          <w:szCs w:val="24"/>
        </w:rPr>
        <w:t>方案</w:t>
      </w:r>
      <w:r w:rsidR="00C43D60">
        <w:rPr>
          <w:rFonts w:ascii="新細明體" w:eastAsia="新細明體" w:hAnsi="新細明體" w:cs="Times New Roman" w:hint="eastAsia"/>
          <w:color w:val="000000"/>
          <w:kern w:val="0"/>
          <w:szCs w:val="24"/>
        </w:rPr>
        <w:t>三</w:t>
      </w:r>
      <w:r w:rsidRPr="00816C5C">
        <w:rPr>
          <w:rFonts w:ascii="新細明體" w:eastAsia="新細明體" w:hAnsi="新細明體" w:cs="Times New Roman" w:hint="eastAsia"/>
          <w:color w:val="000000"/>
          <w:kern w:val="0"/>
          <w:szCs w:val="24"/>
        </w:rPr>
        <w:t xml:space="preserve"> (</w:t>
      </w:r>
      <w:r w:rsidR="00C43D60">
        <w:rPr>
          <w:rFonts w:ascii="新細明體" w:eastAsia="新細明體" w:hAnsi="新細明體" w:cs="Times New Roman" w:hint="eastAsia"/>
          <w:color w:val="000000"/>
          <w:kern w:val="0"/>
          <w:szCs w:val="24"/>
        </w:rPr>
        <w:t>愛爾</w:t>
      </w:r>
      <w:r w:rsidRPr="00816C5C">
        <w:rPr>
          <w:rFonts w:ascii="新細明體" w:eastAsia="新細明體" w:hAnsi="新細明體" w:cs="Times New Roman" w:hint="eastAsia"/>
          <w:color w:val="000000"/>
          <w:kern w:val="0"/>
          <w:szCs w:val="24"/>
        </w:rPr>
        <w:t>蘭)</w:t>
      </w:r>
      <w:r w:rsidRPr="00527C3D">
        <w:rPr>
          <w:rFonts w:ascii="新細明體" w:eastAsia="新細明體" w:hAnsi="新細明體" w:cs="Times New Roman" w:hint="eastAsia"/>
          <w:color w:val="000000"/>
          <w:kern w:val="0"/>
          <w:szCs w:val="24"/>
        </w:rPr>
        <w:t xml:space="preserve"> </w:t>
      </w:r>
      <w:r>
        <w:rPr>
          <w:rFonts w:ascii="新細明體" w:eastAsia="新細明體" w:hAnsi="新細明體" w:cs="Times New Roman" w:hint="eastAsia"/>
          <w:color w:val="000000"/>
          <w:kern w:val="0"/>
          <w:szCs w:val="24"/>
        </w:rPr>
        <w:t>﹑</w:t>
      </w:r>
      <w:r w:rsidRPr="00816C5C">
        <w:rPr>
          <w:rFonts w:ascii="新細明體" w:eastAsia="新細明體" w:hAnsi="新細明體" w:cs="Times New Roman" w:hint="eastAsia"/>
          <w:color w:val="000000"/>
          <w:kern w:val="0"/>
          <w:szCs w:val="24"/>
        </w:rPr>
        <w:t>方案四 (瑞士)</w:t>
      </w:r>
      <w:r>
        <w:rPr>
          <w:rFonts w:ascii="新細明體" w:eastAsia="新細明體" w:hAnsi="新細明體" w:cs="Times New Roman" w:hint="eastAsia"/>
          <w:color w:val="000000"/>
          <w:kern w:val="0"/>
          <w:szCs w:val="24"/>
        </w:rPr>
        <w:t>。</w:t>
      </w:r>
    </w:p>
    <w:p w:rsidR="00936DE3" w:rsidRPr="00936DE3" w:rsidRDefault="00936DE3" w:rsidP="00936DE3">
      <w:pPr>
        <w:rPr>
          <w:rFonts w:asciiTheme="minorEastAsia" w:hAnsiTheme="minorEastAsia"/>
          <w:color w:val="000000" w:themeColor="text1"/>
          <w:szCs w:val="24"/>
        </w:rPr>
      </w:pPr>
      <w:r>
        <w:rPr>
          <w:rFonts w:asciiTheme="minorEastAsia" w:hAnsiTheme="minorEastAsia"/>
          <w:color w:val="000000" w:themeColor="text1"/>
          <w:szCs w:val="24"/>
        </w:rPr>
        <w:t xml:space="preserve"> </w:t>
      </w:r>
      <w:r w:rsidRPr="00936DE3">
        <w:rPr>
          <w:rFonts w:asciiTheme="minorEastAsia" w:hAnsiTheme="minorEastAsia"/>
          <w:color w:val="000000" w:themeColor="text1"/>
          <w:szCs w:val="24"/>
        </w:rPr>
        <w:t xml:space="preserve">   </w:t>
      </w:r>
    </w:p>
    <w:p w:rsidR="00387D48" w:rsidRPr="00387D48" w:rsidRDefault="00387D48" w:rsidP="007B4545">
      <w:pPr>
        <w:widowControl/>
        <w:rPr>
          <w:rFonts w:asciiTheme="minorEastAsia" w:hAnsiTheme="minorEastAsia"/>
          <w:b/>
          <w:color w:val="000000" w:themeColor="text1"/>
          <w:sz w:val="26"/>
          <w:szCs w:val="26"/>
          <w:lang w:eastAsia="zh-HK"/>
        </w:rPr>
      </w:pPr>
      <w:r w:rsidRPr="00387D48">
        <w:rPr>
          <w:rFonts w:asciiTheme="minorEastAsia" w:hAnsiTheme="minorEastAsia" w:hint="eastAsia"/>
          <w:b/>
          <w:color w:val="000000" w:themeColor="text1"/>
          <w:sz w:val="26"/>
          <w:szCs w:val="26"/>
          <w:lang w:eastAsia="zh-HK"/>
        </w:rPr>
        <w:t>八.</w:t>
      </w:r>
      <w:r w:rsidRPr="00387D48">
        <w:rPr>
          <w:rFonts w:asciiTheme="minorEastAsia" w:hAnsiTheme="minorEastAsia"/>
          <w:b/>
          <w:color w:val="000000" w:themeColor="text1"/>
          <w:sz w:val="26"/>
          <w:szCs w:val="26"/>
          <w:lang w:eastAsia="zh-HK"/>
        </w:rPr>
        <w:t xml:space="preserve"> </w:t>
      </w:r>
      <w:r w:rsidRPr="00387D48">
        <w:rPr>
          <w:rFonts w:asciiTheme="minorEastAsia" w:hAnsiTheme="minorEastAsia" w:hint="eastAsia"/>
          <w:b/>
          <w:color w:val="000000" w:themeColor="text1"/>
          <w:sz w:val="26"/>
          <w:szCs w:val="26"/>
          <w:lang w:eastAsia="zh-HK"/>
        </w:rPr>
        <w:t>各方案的評語</w:t>
      </w:r>
    </w:p>
    <w:p w:rsidR="007B4545" w:rsidRDefault="00387D48" w:rsidP="007B4545">
      <w:pPr>
        <w:widowControl/>
        <w:rPr>
          <w:rFonts w:asciiTheme="minorEastAsia" w:hAnsiTheme="minorEastAsia"/>
          <w:color w:val="000000" w:themeColor="text1"/>
          <w:sz w:val="26"/>
          <w:szCs w:val="26"/>
          <w:lang w:eastAsia="zh-HK"/>
        </w:rPr>
      </w:pPr>
      <w:r>
        <w:rPr>
          <w:rFonts w:asciiTheme="minorEastAsia" w:hAnsiTheme="minorEastAsia" w:hint="eastAsia"/>
          <w:color w:val="000000" w:themeColor="text1"/>
          <w:sz w:val="26"/>
          <w:szCs w:val="26"/>
          <w:lang w:eastAsia="zh-HK"/>
        </w:rPr>
        <w:t xml:space="preserve">    </w:t>
      </w:r>
      <w:r w:rsidR="00936DE3">
        <w:rPr>
          <w:rFonts w:asciiTheme="minorEastAsia" w:hAnsiTheme="minorEastAsia" w:hint="eastAsia"/>
          <w:color w:val="000000" w:themeColor="text1"/>
          <w:sz w:val="26"/>
          <w:szCs w:val="26"/>
          <w:lang w:eastAsia="zh-HK"/>
        </w:rPr>
        <w:t>以下為本會</w:t>
      </w:r>
      <w:r w:rsidR="007B4545">
        <w:rPr>
          <w:rFonts w:asciiTheme="minorEastAsia" w:hAnsiTheme="minorEastAsia" w:hint="eastAsia"/>
          <w:color w:val="000000" w:themeColor="text1"/>
          <w:sz w:val="26"/>
          <w:szCs w:val="26"/>
          <w:lang w:eastAsia="zh-HK"/>
        </w:rPr>
        <w:t>綜觀上述四個方案</w:t>
      </w:r>
      <w:r>
        <w:rPr>
          <w:rFonts w:asciiTheme="minorEastAsia" w:hAnsiTheme="minorEastAsia" w:hint="eastAsia"/>
          <w:color w:val="000000" w:themeColor="text1"/>
          <w:sz w:val="26"/>
          <w:szCs w:val="26"/>
          <w:lang w:eastAsia="zh-HK"/>
        </w:rPr>
        <w:t>所</w:t>
      </w:r>
      <w:r w:rsidR="00936DE3">
        <w:rPr>
          <w:rFonts w:asciiTheme="minorEastAsia" w:hAnsiTheme="minorEastAsia" w:hint="eastAsia"/>
          <w:color w:val="000000" w:themeColor="text1"/>
          <w:sz w:val="26"/>
          <w:szCs w:val="26"/>
          <w:lang w:eastAsia="zh-HK"/>
        </w:rPr>
        <w:t>作出的看法</w:t>
      </w:r>
      <w:r w:rsidR="007B4545">
        <w:rPr>
          <w:rFonts w:asciiTheme="minorEastAsia" w:hAnsiTheme="minorEastAsia" w:hint="eastAsia"/>
          <w:color w:val="000000" w:themeColor="text1"/>
          <w:sz w:val="26"/>
          <w:szCs w:val="26"/>
          <w:lang w:eastAsia="zh-HK"/>
        </w:rPr>
        <w:t>:</w:t>
      </w:r>
    </w:p>
    <w:p w:rsidR="007B4545" w:rsidRDefault="007B4545" w:rsidP="007B4545">
      <w:pPr>
        <w:widowControl/>
        <w:rPr>
          <w:rFonts w:asciiTheme="minorEastAsia" w:hAnsiTheme="minorEastAsia"/>
          <w:color w:val="000000" w:themeColor="text1"/>
          <w:sz w:val="26"/>
          <w:szCs w:val="26"/>
          <w:lang w:eastAsia="zh-HK"/>
        </w:rPr>
      </w:pPr>
    </w:p>
    <w:p w:rsidR="007B4545" w:rsidRDefault="007B4545" w:rsidP="007B4545">
      <w:pPr>
        <w:widowControl/>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方案一 (荷蘭)</w:t>
      </w:r>
    </w:p>
    <w:p w:rsidR="007B4545" w:rsidRDefault="00B04DFC" w:rsidP="006B72B8">
      <w:pPr>
        <w:widowControl/>
        <w:ind w:firstLineChars="200" w:firstLine="520"/>
        <w:rPr>
          <w:rFonts w:asciiTheme="minorEastAsia" w:hAnsiTheme="minorEastAsia"/>
          <w:color w:val="000000" w:themeColor="text1"/>
          <w:sz w:val="26"/>
          <w:szCs w:val="26"/>
        </w:rPr>
      </w:pPr>
      <w:r>
        <w:rPr>
          <w:rFonts w:asciiTheme="minorEastAsia" w:hAnsiTheme="minorEastAsia" w:hint="eastAsia"/>
          <w:color w:val="000000" w:themeColor="text1"/>
          <w:sz w:val="26"/>
          <w:szCs w:val="26"/>
          <w:lang w:eastAsia="zh-HK"/>
        </w:rPr>
        <w:t>中庭設</w:t>
      </w:r>
      <w:r>
        <w:rPr>
          <w:rFonts w:asciiTheme="minorEastAsia" w:hAnsiTheme="minorEastAsia" w:hint="eastAsia"/>
          <w:color w:val="000000" w:themeColor="text1"/>
          <w:sz w:val="26"/>
          <w:szCs w:val="26"/>
        </w:rPr>
        <w:t>計</w:t>
      </w:r>
      <w:r>
        <w:rPr>
          <w:rFonts w:asciiTheme="minorEastAsia" w:hAnsiTheme="minorEastAsia" w:hint="eastAsia"/>
          <w:color w:val="000000" w:themeColor="text1"/>
          <w:sz w:val="26"/>
          <w:szCs w:val="26"/>
          <w:lang w:eastAsia="zh-HK"/>
        </w:rPr>
        <w:t>佔用大量的空間</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lang w:eastAsia="zh-HK"/>
        </w:rPr>
        <w:t>書架牆的設</w:t>
      </w:r>
      <w:r>
        <w:rPr>
          <w:rFonts w:asciiTheme="minorEastAsia" w:hAnsiTheme="minorEastAsia" w:hint="eastAsia"/>
          <w:color w:val="000000" w:themeColor="text1"/>
          <w:sz w:val="26"/>
          <w:szCs w:val="26"/>
        </w:rPr>
        <w:t>計</w:t>
      </w:r>
      <w:r>
        <w:rPr>
          <w:rFonts w:asciiTheme="minorEastAsia" w:hAnsiTheme="minorEastAsia" w:hint="eastAsia"/>
          <w:color w:val="000000" w:themeColor="text1"/>
          <w:sz w:val="26"/>
          <w:szCs w:val="26"/>
          <w:lang w:eastAsia="zh-HK"/>
        </w:rPr>
        <w:t>在全球已盛行多時</w:t>
      </w:r>
      <w:r>
        <w:rPr>
          <w:rFonts w:asciiTheme="minorEastAsia" w:hAnsiTheme="minorEastAsia" w:hint="eastAsia"/>
          <w:color w:val="000000" w:themeColor="text1"/>
          <w:sz w:val="26"/>
          <w:szCs w:val="26"/>
        </w:rPr>
        <w:t>，</w:t>
      </w:r>
      <w:r w:rsidR="008C564D">
        <w:rPr>
          <w:rFonts w:asciiTheme="minorEastAsia" w:hAnsiTheme="minorEastAsia" w:hint="eastAsia"/>
          <w:color w:val="000000" w:themeColor="text1"/>
          <w:sz w:val="26"/>
          <w:szCs w:val="26"/>
          <w:lang w:eastAsia="zh-HK"/>
        </w:rPr>
        <w:t>當</w:t>
      </w:r>
      <w:r>
        <w:rPr>
          <w:rFonts w:asciiTheme="minorEastAsia" w:hAnsiTheme="minorEastAsia" w:hint="eastAsia"/>
          <w:color w:val="000000" w:themeColor="text1"/>
          <w:sz w:val="26"/>
          <w:szCs w:val="26"/>
          <w:lang w:eastAsia="zh-HK"/>
        </w:rPr>
        <w:t>年後落成</w:t>
      </w:r>
      <w:r w:rsidR="009668CB">
        <w:rPr>
          <w:rFonts w:asciiTheme="minorEastAsia" w:hAnsiTheme="minorEastAsia" w:hint="eastAsia"/>
          <w:color w:val="000000" w:themeColor="text1"/>
          <w:sz w:val="26"/>
          <w:szCs w:val="26"/>
          <w:lang w:eastAsia="zh-HK"/>
        </w:rPr>
        <w:t>後，如</w:t>
      </w:r>
      <w:r>
        <w:rPr>
          <w:rFonts w:asciiTheme="minorEastAsia" w:hAnsiTheme="minorEastAsia" w:hint="eastAsia"/>
          <w:color w:val="000000" w:themeColor="text1"/>
          <w:sz w:val="26"/>
          <w:szCs w:val="26"/>
          <w:lang w:eastAsia="zh-HK"/>
        </w:rPr>
        <w:t>再以</w:t>
      </w:r>
      <w:r w:rsidR="00A66024">
        <w:rPr>
          <w:rFonts w:asciiTheme="minorEastAsia" w:hAnsiTheme="minorEastAsia" w:hint="eastAsia"/>
          <w:color w:val="000000" w:themeColor="text1"/>
          <w:sz w:val="26"/>
          <w:szCs w:val="26"/>
          <w:lang w:eastAsia="zh-HK"/>
        </w:rPr>
        <w:t>此</w:t>
      </w:r>
      <w:r>
        <w:rPr>
          <w:rFonts w:asciiTheme="minorEastAsia" w:hAnsiTheme="minorEastAsia" w:hint="eastAsia"/>
          <w:color w:val="000000" w:themeColor="text1"/>
          <w:sz w:val="26"/>
          <w:szCs w:val="26"/>
          <w:lang w:eastAsia="zh-HK"/>
        </w:rPr>
        <w:t>設</w:t>
      </w:r>
      <w:r>
        <w:rPr>
          <w:rFonts w:asciiTheme="minorEastAsia" w:hAnsiTheme="minorEastAsia" w:hint="eastAsia"/>
          <w:color w:val="000000" w:themeColor="text1"/>
          <w:sz w:val="26"/>
          <w:szCs w:val="26"/>
        </w:rPr>
        <w:t>計，</w:t>
      </w:r>
      <w:r>
        <w:rPr>
          <w:rFonts w:asciiTheme="minorEastAsia" w:hAnsiTheme="minorEastAsia" w:hint="eastAsia"/>
          <w:color w:val="000000" w:themeColor="text1"/>
          <w:sz w:val="26"/>
          <w:szCs w:val="26"/>
          <w:lang w:eastAsia="zh-HK"/>
        </w:rPr>
        <w:t>基</w:t>
      </w:r>
      <w:r>
        <w:rPr>
          <w:rFonts w:asciiTheme="minorEastAsia" w:hAnsiTheme="minorEastAsia" w:hint="eastAsia"/>
          <w:color w:val="000000" w:themeColor="text1"/>
          <w:sz w:val="26"/>
          <w:szCs w:val="26"/>
        </w:rPr>
        <w:t>本</w:t>
      </w:r>
      <w:r>
        <w:rPr>
          <w:rFonts w:asciiTheme="minorEastAsia" w:hAnsiTheme="minorEastAsia" w:hint="eastAsia"/>
          <w:color w:val="000000" w:themeColor="text1"/>
          <w:sz w:val="26"/>
          <w:szCs w:val="26"/>
          <w:lang w:eastAsia="zh-HK"/>
        </w:rPr>
        <w:t>上沒有新意</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lang w:eastAsia="zh-HK"/>
        </w:rPr>
        <w:t>反而令讀者感</w:t>
      </w:r>
      <w:r>
        <w:rPr>
          <w:rFonts w:asciiTheme="minorEastAsia" w:hAnsiTheme="minorEastAsia" w:hint="eastAsia"/>
          <w:color w:val="000000" w:themeColor="text1"/>
          <w:sz w:val="26"/>
          <w:szCs w:val="26"/>
        </w:rPr>
        <w:t>覺</w:t>
      </w:r>
      <w:r>
        <w:rPr>
          <w:rFonts w:asciiTheme="minorEastAsia" w:hAnsiTheme="minorEastAsia" w:hint="eastAsia"/>
          <w:color w:val="000000" w:themeColor="text1"/>
          <w:sz w:val="26"/>
          <w:szCs w:val="26"/>
          <w:lang w:eastAsia="zh-HK"/>
        </w:rPr>
        <w:t>抄襲</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lang w:eastAsia="zh-HK"/>
        </w:rPr>
        <w:t>引起不好印象</w:t>
      </w:r>
      <w:r>
        <w:rPr>
          <w:rFonts w:asciiTheme="minorEastAsia" w:hAnsiTheme="minorEastAsia" w:hint="eastAsia"/>
          <w:color w:val="000000" w:themeColor="text1"/>
          <w:sz w:val="26"/>
          <w:szCs w:val="26"/>
        </w:rPr>
        <w:t>。</w:t>
      </w:r>
      <w:r>
        <w:rPr>
          <w:rFonts w:asciiTheme="minorEastAsia" w:hAnsiTheme="minorEastAsia" w:hint="eastAsia"/>
          <w:color w:val="000000" w:themeColor="text1"/>
          <w:sz w:val="26"/>
          <w:szCs w:val="26"/>
          <w:lang w:eastAsia="zh-HK"/>
        </w:rPr>
        <w:t>由於</w:t>
      </w:r>
      <w:r w:rsidR="007B4545" w:rsidRPr="007B4545">
        <w:rPr>
          <w:rFonts w:asciiTheme="minorEastAsia" w:hAnsiTheme="minorEastAsia" w:hint="eastAsia"/>
          <w:color w:val="000000" w:themeColor="text1"/>
          <w:sz w:val="26"/>
          <w:szCs w:val="26"/>
        </w:rPr>
        <w:t>藏書擺放</w:t>
      </w:r>
      <w:r>
        <w:rPr>
          <w:rFonts w:asciiTheme="minorEastAsia" w:hAnsiTheme="minorEastAsia" w:hint="eastAsia"/>
          <w:color w:val="000000" w:themeColor="text1"/>
          <w:sz w:val="26"/>
          <w:szCs w:val="26"/>
          <w:lang w:eastAsia="zh-HK"/>
        </w:rPr>
        <w:t>在</w:t>
      </w:r>
      <w:r w:rsidR="007B4545" w:rsidRPr="007B4545">
        <w:rPr>
          <w:rFonts w:asciiTheme="minorEastAsia" w:hAnsiTheme="minorEastAsia" w:hint="eastAsia"/>
          <w:color w:val="000000" w:themeColor="text1"/>
          <w:sz w:val="26"/>
          <w:szCs w:val="26"/>
        </w:rPr>
        <w:t>高</w:t>
      </w:r>
      <w:r>
        <w:rPr>
          <w:rFonts w:asciiTheme="minorEastAsia" w:hAnsiTheme="minorEastAsia" w:hint="eastAsia"/>
          <w:color w:val="000000" w:themeColor="text1"/>
          <w:sz w:val="26"/>
          <w:szCs w:val="26"/>
          <w:lang w:eastAsia="zh-HK"/>
        </w:rPr>
        <w:t>牆的書架上</w:t>
      </w:r>
      <w:r>
        <w:rPr>
          <w:rFonts w:asciiTheme="minorEastAsia" w:hAnsiTheme="minorEastAsia" w:hint="eastAsia"/>
          <w:color w:val="000000" w:themeColor="text1"/>
          <w:sz w:val="26"/>
          <w:szCs w:val="26"/>
        </w:rPr>
        <w:t>，</w:t>
      </w:r>
      <w:r w:rsidR="007B4545" w:rsidRPr="007B4545">
        <w:rPr>
          <w:rFonts w:asciiTheme="minorEastAsia" w:hAnsiTheme="minorEastAsia" w:hint="eastAsia"/>
          <w:color w:val="000000" w:themeColor="text1"/>
          <w:sz w:val="26"/>
          <w:szCs w:val="26"/>
        </w:rPr>
        <w:t>書架相對固定，不易調整及改變位置。空間利用缺乏彈性。缺乏戶外空間。沒有</w:t>
      </w:r>
      <w:r>
        <w:rPr>
          <w:rFonts w:asciiTheme="minorEastAsia" w:hAnsiTheme="minorEastAsia" w:hint="eastAsia"/>
          <w:color w:val="000000" w:themeColor="text1"/>
          <w:sz w:val="26"/>
          <w:szCs w:val="26"/>
          <w:lang w:eastAsia="zh-HK"/>
        </w:rPr>
        <w:t>太多資料說明如何</w:t>
      </w:r>
      <w:r w:rsidR="007B4545" w:rsidRPr="007B4545">
        <w:rPr>
          <w:rFonts w:asciiTheme="minorEastAsia" w:hAnsiTheme="minorEastAsia" w:hint="eastAsia"/>
          <w:color w:val="000000" w:themeColor="text1"/>
          <w:sz w:val="26"/>
          <w:szCs w:val="26"/>
        </w:rPr>
        <w:t>利用地面以下空間。</w:t>
      </w:r>
    </w:p>
    <w:p w:rsidR="007B4545" w:rsidRPr="007B4545" w:rsidRDefault="007B4545" w:rsidP="007B4545">
      <w:pPr>
        <w:widowControl/>
        <w:rPr>
          <w:rFonts w:asciiTheme="minorEastAsia" w:hAnsiTheme="minorEastAsia"/>
          <w:color w:val="000000" w:themeColor="text1"/>
          <w:sz w:val="26"/>
          <w:szCs w:val="26"/>
        </w:rPr>
      </w:pPr>
    </w:p>
    <w:p w:rsidR="007B4545" w:rsidRDefault="007B4545" w:rsidP="007B4545">
      <w:pPr>
        <w:widowControl/>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方案二 (芬蘭)</w:t>
      </w:r>
    </w:p>
    <w:p w:rsidR="007B4545" w:rsidRPr="007B4545" w:rsidRDefault="007B4545" w:rsidP="006B72B8">
      <w:pPr>
        <w:widowControl/>
        <w:ind w:firstLineChars="200" w:firstLine="520"/>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空間設計及分區錯落有致，</w:t>
      </w:r>
      <w:r>
        <w:rPr>
          <w:rFonts w:asciiTheme="minorEastAsia" w:hAnsiTheme="minorEastAsia" w:hint="eastAsia"/>
          <w:color w:val="000000" w:themeColor="text1"/>
          <w:sz w:val="26"/>
          <w:szCs w:val="26"/>
          <w:lang w:eastAsia="zh-HK"/>
        </w:rPr>
        <w:t>適合以小區為特色的特藏</w:t>
      </w:r>
      <w:r>
        <w:rPr>
          <w:rFonts w:asciiTheme="minorEastAsia" w:hAnsiTheme="minorEastAsia" w:hint="eastAsia"/>
          <w:color w:val="000000" w:themeColor="text1"/>
          <w:sz w:val="26"/>
          <w:szCs w:val="26"/>
        </w:rPr>
        <w:t>，</w:t>
      </w:r>
      <w:r w:rsidRPr="007B4545">
        <w:rPr>
          <w:rFonts w:asciiTheme="minorEastAsia" w:hAnsiTheme="minorEastAsia" w:hint="eastAsia"/>
          <w:color w:val="000000" w:themeColor="text1"/>
          <w:sz w:val="26"/>
          <w:szCs w:val="26"/>
        </w:rPr>
        <w:t>易於吸引讀者</w:t>
      </w:r>
      <w:r w:rsidR="00B04DFC">
        <w:rPr>
          <w:rFonts w:asciiTheme="minorEastAsia" w:hAnsiTheme="minorEastAsia" w:hint="eastAsia"/>
          <w:color w:val="000000" w:themeColor="text1"/>
          <w:sz w:val="26"/>
          <w:szCs w:val="26"/>
        </w:rPr>
        <w:t>，</w:t>
      </w:r>
      <w:r w:rsidR="00B04DFC">
        <w:rPr>
          <w:rFonts w:asciiTheme="minorEastAsia" w:hAnsiTheme="minorEastAsia" w:hint="eastAsia"/>
          <w:color w:val="000000" w:themeColor="text1"/>
          <w:sz w:val="26"/>
          <w:szCs w:val="26"/>
          <w:lang w:eastAsia="zh-HK"/>
        </w:rPr>
        <w:t>可作為社區化圖</w:t>
      </w:r>
      <w:r w:rsidR="00B04DFC">
        <w:rPr>
          <w:rFonts w:asciiTheme="minorEastAsia" w:hAnsiTheme="minorEastAsia" w:hint="eastAsia"/>
          <w:color w:val="000000" w:themeColor="text1"/>
          <w:sz w:val="26"/>
          <w:szCs w:val="26"/>
        </w:rPr>
        <w:t>書館</w:t>
      </w:r>
      <w:r w:rsidR="00B04DFC">
        <w:rPr>
          <w:rFonts w:asciiTheme="minorEastAsia" w:hAnsiTheme="minorEastAsia" w:hint="eastAsia"/>
          <w:color w:val="000000" w:themeColor="text1"/>
          <w:sz w:val="26"/>
          <w:szCs w:val="26"/>
          <w:lang w:eastAsia="zh-HK"/>
        </w:rPr>
        <w:t>的延</w:t>
      </w:r>
      <w:r w:rsidR="00B04DFC">
        <w:rPr>
          <w:rFonts w:asciiTheme="minorEastAsia" w:hAnsiTheme="minorEastAsia" w:hint="eastAsia"/>
          <w:color w:val="000000" w:themeColor="text1"/>
          <w:sz w:val="26"/>
          <w:szCs w:val="26"/>
        </w:rPr>
        <w:t>伸</w:t>
      </w:r>
      <w:r w:rsidRPr="007B4545">
        <w:rPr>
          <w:rFonts w:asciiTheme="minorEastAsia" w:hAnsiTheme="minorEastAsia" w:hint="eastAsia"/>
          <w:color w:val="000000" w:themeColor="text1"/>
          <w:sz w:val="26"/>
          <w:szCs w:val="26"/>
        </w:rPr>
        <w:t>。</w:t>
      </w:r>
      <w:r w:rsidR="00073FD3">
        <w:rPr>
          <w:rFonts w:asciiTheme="minorEastAsia" w:hAnsiTheme="minorEastAsia" w:hint="eastAsia"/>
          <w:color w:val="000000" w:themeColor="text1"/>
          <w:sz w:val="26"/>
          <w:szCs w:val="26"/>
          <w:lang w:eastAsia="zh-HK"/>
        </w:rPr>
        <w:t>但對長期使用圖</w:t>
      </w:r>
      <w:r w:rsidR="00073FD3">
        <w:rPr>
          <w:rFonts w:asciiTheme="minorEastAsia" w:hAnsiTheme="minorEastAsia" w:hint="eastAsia"/>
          <w:color w:val="000000" w:themeColor="text1"/>
          <w:sz w:val="26"/>
          <w:szCs w:val="26"/>
        </w:rPr>
        <w:t>書館</w:t>
      </w:r>
      <w:r w:rsidR="00073FD3">
        <w:rPr>
          <w:rFonts w:asciiTheme="minorEastAsia" w:hAnsiTheme="minorEastAsia" w:hint="eastAsia"/>
          <w:color w:val="000000" w:themeColor="text1"/>
          <w:sz w:val="26"/>
          <w:szCs w:val="26"/>
          <w:lang w:eastAsia="zh-HK"/>
        </w:rPr>
        <w:t>的讀者</w:t>
      </w:r>
      <w:r w:rsidR="00B04DFC">
        <w:rPr>
          <w:rFonts w:asciiTheme="minorEastAsia" w:hAnsiTheme="minorEastAsia" w:hint="eastAsia"/>
          <w:color w:val="000000" w:themeColor="text1"/>
          <w:sz w:val="26"/>
          <w:szCs w:val="26"/>
          <w:lang w:eastAsia="zh-HK"/>
        </w:rPr>
        <w:t>而</w:t>
      </w:r>
      <w:r w:rsidR="009668CB">
        <w:rPr>
          <w:rFonts w:asciiTheme="minorEastAsia" w:hAnsiTheme="minorEastAsia" w:hint="eastAsia"/>
          <w:color w:val="000000" w:themeColor="text1"/>
          <w:sz w:val="26"/>
          <w:szCs w:val="26"/>
          <w:lang w:eastAsia="zh-HK"/>
        </w:rPr>
        <w:t>言</w:t>
      </w:r>
      <w:r w:rsidR="00073FD3">
        <w:rPr>
          <w:rFonts w:asciiTheme="minorEastAsia" w:hAnsiTheme="minorEastAsia" w:hint="eastAsia"/>
          <w:color w:val="000000" w:themeColor="text1"/>
          <w:sz w:val="26"/>
          <w:szCs w:val="26"/>
          <w:lang w:eastAsia="zh-HK"/>
        </w:rPr>
        <w:t>，</w:t>
      </w:r>
      <w:r>
        <w:rPr>
          <w:rFonts w:asciiTheme="minorEastAsia" w:hAnsiTheme="minorEastAsia" w:hint="eastAsia"/>
          <w:color w:val="000000" w:themeColor="text1"/>
          <w:sz w:val="26"/>
          <w:szCs w:val="26"/>
          <w:lang w:eastAsia="zh-HK"/>
        </w:rPr>
        <w:t>缺點是樓層過於零散分佈</w:t>
      </w:r>
      <w:r>
        <w:rPr>
          <w:rFonts w:asciiTheme="minorEastAsia" w:hAnsiTheme="minorEastAsia" w:hint="eastAsia"/>
          <w:color w:val="000000" w:themeColor="text1"/>
          <w:sz w:val="26"/>
          <w:szCs w:val="26"/>
        </w:rPr>
        <w:t>，</w:t>
      </w:r>
      <w:r w:rsidR="00B04DFC">
        <w:rPr>
          <w:rFonts w:asciiTheme="minorEastAsia" w:hAnsiTheme="minorEastAsia" w:hint="eastAsia"/>
          <w:color w:val="000000" w:themeColor="text1"/>
          <w:sz w:val="26"/>
          <w:szCs w:val="26"/>
          <w:lang w:eastAsia="zh-HK"/>
        </w:rPr>
        <w:t>容易迷失</w:t>
      </w:r>
      <w:r w:rsidR="00B04DFC">
        <w:rPr>
          <w:rFonts w:asciiTheme="minorEastAsia" w:hAnsiTheme="minorEastAsia" w:hint="eastAsia"/>
          <w:color w:val="000000" w:themeColor="text1"/>
          <w:sz w:val="26"/>
          <w:szCs w:val="26"/>
        </w:rPr>
        <w:t>，</w:t>
      </w:r>
      <w:r w:rsidR="00B04DFC">
        <w:rPr>
          <w:rFonts w:asciiTheme="minorEastAsia" w:hAnsiTheme="minorEastAsia" w:hint="eastAsia"/>
          <w:color w:val="000000" w:themeColor="text1"/>
          <w:sz w:val="26"/>
          <w:szCs w:val="26"/>
          <w:lang w:eastAsia="zh-HK"/>
        </w:rPr>
        <w:t>加上</w:t>
      </w:r>
      <w:r>
        <w:rPr>
          <w:rFonts w:asciiTheme="minorEastAsia" w:hAnsiTheme="minorEastAsia" w:hint="eastAsia"/>
          <w:color w:val="000000" w:themeColor="text1"/>
          <w:sz w:val="26"/>
          <w:szCs w:val="26"/>
          <w:lang w:eastAsia="zh-HK"/>
        </w:rPr>
        <w:t>沒有大面積</w:t>
      </w:r>
      <w:r w:rsidR="00B04DFC">
        <w:rPr>
          <w:rFonts w:asciiTheme="minorEastAsia" w:hAnsiTheme="minorEastAsia" w:hint="eastAsia"/>
          <w:color w:val="000000" w:themeColor="text1"/>
          <w:sz w:val="26"/>
          <w:szCs w:val="26"/>
          <w:lang w:eastAsia="zh-HK"/>
        </w:rPr>
        <w:t>空間用作</w:t>
      </w:r>
      <w:r>
        <w:rPr>
          <w:rFonts w:asciiTheme="minorEastAsia" w:hAnsiTheme="minorEastAsia" w:hint="eastAsia"/>
          <w:color w:val="000000" w:themeColor="text1"/>
          <w:sz w:val="26"/>
          <w:szCs w:val="26"/>
          <w:lang w:eastAsia="zh-HK"/>
        </w:rPr>
        <w:t>完整地存放圖書</w:t>
      </w:r>
      <w:r w:rsidR="00073FD3">
        <w:rPr>
          <w:rFonts w:asciiTheme="minorEastAsia" w:hAnsiTheme="minorEastAsia" w:hint="eastAsia"/>
          <w:color w:val="000000" w:themeColor="text1"/>
          <w:sz w:val="26"/>
          <w:szCs w:val="26"/>
        </w:rPr>
        <w:t>。</w:t>
      </w:r>
      <w:r w:rsidR="00A66024">
        <w:rPr>
          <w:rFonts w:asciiTheme="minorEastAsia" w:hAnsiTheme="minorEastAsia" w:hint="eastAsia"/>
          <w:color w:val="000000" w:themeColor="text1"/>
          <w:sz w:val="26"/>
          <w:szCs w:val="26"/>
          <w:lang w:eastAsia="zh-HK"/>
        </w:rPr>
        <w:t>雖然如此</w:t>
      </w:r>
      <w:r w:rsidR="00A66024">
        <w:rPr>
          <w:rFonts w:asciiTheme="minorEastAsia" w:hAnsiTheme="minorEastAsia" w:hint="eastAsia"/>
          <w:color w:val="000000" w:themeColor="text1"/>
          <w:sz w:val="26"/>
          <w:szCs w:val="26"/>
        </w:rPr>
        <w:t>，</w:t>
      </w:r>
      <w:r w:rsidR="00073FD3">
        <w:rPr>
          <w:rFonts w:asciiTheme="minorEastAsia" w:hAnsiTheme="minorEastAsia" w:hint="eastAsia"/>
          <w:color w:val="000000" w:themeColor="text1"/>
          <w:sz w:val="26"/>
          <w:szCs w:val="26"/>
          <w:lang w:eastAsia="zh-HK"/>
        </w:rPr>
        <w:t>圖</w:t>
      </w:r>
      <w:r w:rsidR="00073FD3">
        <w:rPr>
          <w:rFonts w:asciiTheme="minorEastAsia" w:hAnsiTheme="minorEastAsia" w:hint="eastAsia"/>
          <w:color w:val="000000" w:themeColor="text1"/>
          <w:sz w:val="26"/>
          <w:szCs w:val="26"/>
        </w:rPr>
        <w:t>書館</w:t>
      </w:r>
      <w:r w:rsidR="00073FD3">
        <w:rPr>
          <w:rFonts w:asciiTheme="minorEastAsia" w:hAnsiTheme="minorEastAsia" w:hint="eastAsia"/>
          <w:color w:val="000000" w:themeColor="text1"/>
          <w:sz w:val="26"/>
          <w:szCs w:val="26"/>
          <w:lang w:eastAsia="zh-HK"/>
        </w:rPr>
        <w:t>各層均</w:t>
      </w:r>
      <w:r w:rsidRPr="007B4545">
        <w:rPr>
          <w:rFonts w:asciiTheme="minorEastAsia" w:hAnsiTheme="minorEastAsia" w:hint="eastAsia"/>
          <w:color w:val="000000" w:themeColor="text1"/>
          <w:sz w:val="26"/>
          <w:szCs w:val="26"/>
        </w:rPr>
        <w:t>有戶外空間，與周邊自然及建築環境相呼應。</w:t>
      </w:r>
      <w:r w:rsidR="00B04DFC">
        <w:rPr>
          <w:rFonts w:asciiTheme="minorEastAsia" w:hAnsiTheme="minorEastAsia" w:hint="eastAsia"/>
          <w:color w:val="000000" w:themeColor="text1"/>
          <w:sz w:val="26"/>
          <w:szCs w:val="26"/>
          <w:lang w:eastAsia="zh-HK"/>
        </w:rPr>
        <w:t>可惜</w:t>
      </w:r>
      <w:r w:rsidR="00073FD3">
        <w:rPr>
          <w:rFonts w:asciiTheme="minorEastAsia" w:hAnsiTheme="minorEastAsia" w:hint="eastAsia"/>
          <w:color w:val="000000" w:themeColor="text1"/>
          <w:sz w:val="26"/>
          <w:szCs w:val="26"/>
          <w:lang w:eastAsia="zh-HK"/>
        </w:rPr>
        <w:t>未見有</w:t>
      </w:r>
      <w:r w:rsidRPr="007B4545">
        <w:rPr>
          <w:rFonts w:asciiTheme="minorEastAsia" w:hAnsiTheme="minorEastAsia" w:hint="eastAsia"/>
          <w:color w:val="000000" w:themeColor="text1"/>
          <w:sz w:val="26"/>
          <w:szCs w:val="26"/>
        </w:rPr>
        <w:t>利用地面以下空間</w:t>
      </w:r>
      <w:r w:rsidR="00073FD3">
        <w:rPr>
          <w:rFonts w:asciiTheme="minorEastAsia" w:hAnsiTheme="minorEastAsia" w:hint="eastAsia"/>
          <w:color w:val="000000" w:themeColor="text1"/>
          <w:sz w:val="26"/>
          <w:szCs w:val="26"/>
          <w:lang w:eastAsia="zh-HK"/>
        </w:rPr>
        <w:t>的描述</w:t>
      </w:r>
      <w:r w:rsidRPr="007B4545">
        <w:rPr>
          <w:rFonts w:asciiTheme="minorEastAsia" w:hAnsiTheme="minorEastAsia" w:hint="eastAsia"/>
          <w:color w:val="000000" w:themeColor="text1"/>
          <w:sz w:val="26"/>
          <w:szCs w:val="26"/>
        </w:rPr>
        <w:t>。</w:t>
      </w:r>
    </w:p>
    <w:p w:rsidR="00073FD3" w:rsidRDefault="00073FD3" w:rsidP="007B4545">
      <w:pPr>
        <w:widowControl/>
        <w:rPr>
          <w:rFonts w:asciiTheme="minorEastAsia" w:hAnsiTheme="minorEastAsia"/>
          <w:color w:val="000000" w:themeColor="text1"/>
          <w:sz w:val="26"/>
          <w:szCs w:val="26"/>
        </w:rPr>
      </w:pPr>
    </w:p>
    <w:p w:rsidR="00073FD3" w:rsidRDefault="007B4545" w:rsidP="007B4545">
      <w:pPr>
        <w:widowControl/>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lastRenderedPageBreak/>
        <w:t>方案三 (愛爾蘭)</w:t>
      </w:r>
    </w:p>
    <w:p w:rsidR="007B4545" w:rsidRDefault="007B4545" w:rsidP="00CA4A5D">
      <w:pPr>
        <w:widowControl/>
        <w:ind w:firstLineChars="200" w:firstLine="520"/>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樓層有較大的平面及可切</w:t>
      </w:r>
      <w:r w:rsidR="00C02545">
        <w:rPr>
          <w:rFonts w:asciiTheme="minorEastAsia" w:hAnsiTheme="minorEastAsia" w:hint="eastAsia"/>
          <w:color w:val="000000" w:themeColor="text1"/>
          <w:sz w:val="26"/>
          <w:szCs w:val="26"/>
          <w:lang w:eastAsia="zh-HK"/>
        </w:rPr>
        <w:t>割</w:t>
      </w:r>
      <w:r w:rsidRPr="007B4545">
        <w:rPr>
          <w:rFonts w:asciiTheme="minorEastAsia" w:hAnsiTheme="minorEastAsia" w:hint="eastAsia"/>
          <w:color w:val="000000" w:themeColor="text1"/>
          <w:sz w:val="26"/>
          <w:szCs w:val="26"/>
        </w:rPr>
        <w:t>的空間，空間利用具彈性。有戶外空間供讀者使用，</w:t>
      </w:r>
      <w:r w:rsidR="003966C2">
        <w:rPr>
          <w:rFonts w:asciiTheme="minorEastAsia" w:hAnsiTheme="minorEastAsia" w:hint="eastAsia"/>
          <w:color w:val="000000" w:themeColor="text1"/>
          <w:sz w:val="26"/>
          <w:szCs w:val="26"/>
          <w:lang w:eastAsia="zh-HK"/>
        </w:rPr>
        <w:t>亦</w:t>
      </w:r>
      <w:r w:rsidRPr="007B4545">
        <w:rPr>
          <w:rFonts w:asciiTheme="minorEastAsia" w:hAnsiTheme="minorEastAsia" w:hint="eastAsia"/>
          <w:color w:val="000000" w:themeColor="text1"/>
          <w:sz w:val="26"/>
          <w:szCs w:val="26"/>
        </w:rPr>
        <w:t>有</w:t>
      </w:r>
      <w:r w:rsidR="003966C2">
        <w:rPr>
          <w:rFonts w:asciiTheme="minorEastAsia" w:hAnsiTheme="minorEastAsia" w:hint="eastAsia"/>
          <w:color w:val="000000" w:themeColor="text1"/>
          <w:sz w:val="26"/>
          <w:szCs w:val="26"/>
          <w:lang w:eastAsia="zh-HK"/>
        </w:rPr>
        <w:t>陳述</w:t>
      </w:r>
      <w:r w:rsidRPr="007B4545">
        <w:rPr>
          <w:rFonts w:asciiTheme="minorEastAsia" w:hAnsiTheme="minorEastAsia" w:hint="eastAsia"/>
          <w:color w:val="000000" w:themeColor="text1"/>
          <w:sz w:val="26"/>
          <w:szCs w:val="26"/>
        </w:rPr>
        <w:t>利用地下空間</w:t>
      </w:r>
      <w:r w:rsidR="003966C2">
        <w:rPr>
          <w:rFonts w:asciiTheme="minorEastAsia" w:hAnsiTheme="minorEastAsia" w:hint="eastAsia"/>
          <w:color w:val="000000" w:themeColor="text1"/>
          <w:sz w:val="26"/>
          <w:szCs w:val="26"/>
          <w:lang w:eastAsia="zh-HK"/>
        </w:rPr>
        <w:t>來</w:t>
      </w:r>
      <w:r w:rsidRPr="007B4545">
        <w:rPr>
          <w:rFonts w:asciiTheme="minorEastAsia" w:hAnsiTheme="minorEastAsia" w:hint="eastAsia"/>
          <w:color w:val="000000" w:themeColor="text1"/>
          <w:sz w:val="26"/>
          <w:szCs w:val="26"/>
        </w:rPr>
        <w:t>作擴展。</w:t>
      </w:r>
      <w:r w:rsidR="00C02545">
        <w:rPr>
          <w:rFonts w:asciiTheme="minorEastAsia" w:hAnsiTheme="minorEastAsia" w:hint="eastAsia"/>
          <w:color w:val="000000" w:themeColor="text1"/>
          <w:sz w:val="26"/>
          <w:szCs w:val="26"/>
          <w:lang w:eastAsia="zh-HK"/>
        </w:rPr>
        <w:t>是四個方案中唯一提供最詳</w:t>
      </w:r>
      <w:r w:rsidR="00C02545">
        <w:rPr>
          <w:rFonts w:asciiTheme="minorEastAsia" w:hAnsiTheme="minorEastAsia" w:hint="eastAsia"/>
          <w:color w:val="000000" w:themeColor="text1"/>
          <w:sz w:val="26"/>
          <w:szCs w:val="26"/>
        </w:rPr>
        <w:t>盡</w:t>
      </w:r>
      <w:r w:rsidR="00C02545">
        <w:rPr>
          <w:rFonts w:asciiTheme="minorEastAsia" w:hAnsiTheme="minorEastAsia" w:hint="eastAsia"/>
          <w:color w:val="000000" w:themeColor="text1"/>
          <w:sz w:val="26"/>
          <w:szCs w:val="26"/>
          <w:lang w:eastAsia="zh-HK"/>
        </w:rPr>
        <w:t>立面圖的方案</w:t>
      </w:r>
      <w:r w:rsidR="00C02545">
        <w:rPr>
          <w:rFonts w:asciiTheme="minorEastAsia" w:hAnsiTheme="minorEastAsia" w:hint="eastAsia"/>
          <w:color w:val="000000" w:themeColor="text1"/>
          <w:sz w:val="26"/>
          <w:szCs w:val="26"/>
        </w:rPr>
        <w:t>，</w:t>
      </w:r>
      <w:r w:rsidR="00C02545">
        <w:rPr>
          <w:rFonts w:asciiTheme="minorEastAsia" w:hAnsiTheme="minorEastAsia" w:hint="eastAsia"/>
          <w:color w:val="000000" w:themeColor="text1"/>
          <w:sz w:val="26"/>
          <w:szCs w:val="26"/>
          <w:lang w:eastAsia="zh-HK"/>
        </w:rPr>
        <w:t>樓層也是最多的</w:t>
      </w:r>
      <w:r w:rsidR="00C02545">
        <w:rPr>
          <w:rFonts w:asciiTheme="minorEastAsia" w:hAnsiTheme="minorEastAsia" w:hint="eastAsia"/>
          <w:color w:val="000000" w:themeColor="text1"/>
          <w:sz w:val="26"/>
          <w:szCs w:val="26"/>
        </w:rPr>
        <w:t>，</w:t>
      </w:r>
      <w:r w:rsidR="00C02545">
        <w:rPr>
          <w:rFonts w:asciiTheme="minorEastAsia" w:hAnsiTheme="minorEastAsia" w:hint="eastAsia"/>
          <w:color w:val="000000" w:themeColor="text1"/>
          <w:sz w:val="26"/>
          <w:szCs w:val="26"/>
          <w:lang w:eastAsia="zh-HK"/>
        </w:rPr>
        <w:t>可使用的面</w:t>
      </w:r>
      <w:r w:rsidR="00C02545">
        <w:rPr>
          <w:rFonts w:asciiTheme="minorEastAsia" w:hAnsiTheme="minorEastAsia" w:hint="eastAsia"/>
          <w:color w:val="000000" w:themeColor="text1"/>
          <w:sz w:val="26"/>
          <w:szCs w:val="26"/>
        </w:rPr>
        <w:t>積</w:t>
      </w:r>
      <w:r w:rsidR="00C02545">
        <w:rPr>
          <w:rFonts w:asciiTheme="minorEastAsia" w:hAnsiTheme="minorEastAsia" w:hint="eastAsia"/>
          <w:color w:val="000000" w:themeColor="text1"/>
          <w:sz w:val="26"/>
          <w:szCs w:val="26"/>
          <w:lang w:eastAsia="zh-HK"/>
        </w:rPr>
        <w:t>也是最大。</w:t>
      </w:r>
      <w:r w:rsidR="00553AD9">
        <w:rPr>
          <w:rFonts w:asciiTheme="minorEastAsia" w:hAnsiTheme="minorEastAsia" w:hint="eastAsia"/>
          <w:color w:val="000000" w:themeColor="text1"/>
          <w:sz w:val="26"/>
          <w:szCs w:val="26"/>
          <w:lang w:eastAsia="zh-HK"/>
        </w:rPr>
        <w:t>美中不足之處</w:t>
      </w:r>
      <w:r w:rsidR="00553AD9">
        <w:rPr>
          <w:rFonts w:asciiTheme="minorEastAsia" w:hAnsiTheme="minorEastAsia" w:hint="eastAsia"/>
          <w:color w:val="000000" w:themeColor="text1"/>
          <w:sz w:val="26"/>
          <w:szCs w:val="26"/>
        </w:rPr>
        <w:t>，</w:t>
      </w:r>
      <w:r w:rsidR="00553AD9">
        <w:rPr>
          <w:rFonts w:asciiTheme="minorEastAsia" w:hAnsiTheme="minorEastAsia" w:hint="eastAsia"/>
          <w:color w:val="000000" w:themeColor="text1"/>
          <w:sz w:val="26"/>
          <w:szCs w:val="26"/>
          <w:lang w:eastAsia="zh-HK"/>
        </w:rPr>
        <w:t>就是</w:t>
      </w:r>
      <w:r w:rsidR="003966C2">
        <w:rPr>
          <w:rFonts w:asciiTheme="minorEastAsia" w:hAnsiTheme="minorEastAsia" w:hint="eastAsia"/>
          <w:color w:val="000000" w:themeColor="text1"/>
          <w:sz w:val="26"/>
          <w:szCs w:val="26"/>
          <w:lang w:eastAsia="zh-HK"/>
        </w:rPr>
        <w:t>設</w:t>
      </w:r>
      <w:r w:rsidR="003966C2">
        <w:rPr>
          <w:rFonts w:asciiTheme="minorEastAsia" w:hAnsiTheme="minorEastAsia" w:hint="eastAsia"/>
          <w:color w:val="000000" w:themeColor="text1"/>
          <w:sz w:val="26"/>
          <w:szCs w:val="26"/>
        </w:rPr>
        <w:t>計</w:t>
      </w:r>
      <w:r w:rsidR="003966C2">
        <w:rPr>
          <w:rFonts w:asciiTheme="minorEastAsia" w:hAnsiTheme="minorEastAsia" w:hint="eastAsia"/>
          <w:color w:val="000000" w:themeColor="text1"/>
          <w:sz w:val="26"/>
          <w:szCs w:val="26"/>
          <w:lang w:eastAsia="zh-HK"/>
        </w:rPr>
        <w:t>升高了大堂</w:t>
      </w:r>
      <w:r w:rsidR="003966C2">
        <w:rPr>
          <w:rFonts w:asciiTheme="minorEastAsia" w:hAnsiTheme="minorEastAsia" w:hint="eastAsia"/>
          <w:color w:val="000000" w:themeColor="text1"/>
          <w:sz w:val="26"/>
          <w:szCs w:val="26"/>
        </w:rPr>
        <w:t>，</w:t>
      </w:r>
      <w:r w:rsidR="003966C2">
        <w:rPr>
          <w:rFonts w:asciiTheme="minorEastAsia" w:hAnsiTheme="minorEastAsia" w:hint="eastAsia"/>
          <w:color w:val="000000" w:themeColor="text1"/>
          <w:sz w:val="26"/>
          <w:szCs w:val="26"/>
          <w:lang w:eastAsia="zh-HK"/>
        </w:rPr>
        <w:t>雖然可使</w:t>
      </w:r>
      <w:r w:rsidRPr="007B4545">
        <w:rPr>
          <w:rFonts w:asciiTheme="minorEastAsia" w:hAnsiTheme="minorEastAsia" w:hint="eastAsia"/>
          <w:color w:val="000000" w:themeColor="text1"/>
          <w:sz w:val="26"/>
          <w:szCs w:val="26"/>
        </w:rPr>
        <w:t>周</w:t>
      </w:r>
      <w:r w:rsidR="003966C2">
        <w:rPr>
          <w:rFonts w:asciiTheme="minorEastAsia" w:hAnsiTheme="minorEastAsia" w:hint="eastAsia"/>
          <w:color w:val="000000" w:themeColor="text1"/>
          <w:sz w:val="26"/>
          <w:szCs w:val="26"/>
          <w:lang w:eastAsia="zh-HK"/>
        </w:rPr>
        <w:t>遭的</w:t>
      </w:r>
      <w:r w:rsidRPr="007B4545">
        <w:rPr>
          <w:rFonts w:asciiTheme="minorEastAsia" w:hAnsiTheme="minorEastAsia" w:hint="eastAsia"/>
          <w:color w:val="000000" w:themeColor="text1"/>
          <w:sz w:val="26"/>
          <w:szCs w:val="26"/>
        </w:rPr>
        <w:t>景觀</w:t>
      </w:r>
      <w:r w:rsidR="003966C2">
        <w:rPr>
          <w:rFonts w:asciiTheme="minorEastAsia" w:hAnsiTheme="minorEastAsia" w:hint="eastAsia"/>
          <w:color w:val="000000" w:themeColor="text1"/>
          <w:sz w:val="26"/>
          <w:szCs w:val="26"/>
        </w:rPr>
        <w:t xml:space="preserve"> </w:t>
      </w:r>
      <w:r w:rsidRPr="007B4545">
        <w:rPr>
          <w:rFonts w:asciiTheme="minorEastAsia" w:hAnsiTheme="minorEastAsia" w:hint="eastAsia"/>
          <w:color w:val="000000" w:themeColor="text1"/>
          <w:sz w:val="26"/>
          <w:szCs w:val="26"/>
        </w:rPr>
        <w:t>(如：新花園泳池)</w:t>
      </w:r>
      <w:r w:rsidR="003966C2">
        <w:rPr>
          <w:rFonts w:asciiTheme="minorEastAsia" w:hAnsiTheme="minorEastAsia"/>
          <w:color w:val="000000" w:themeColor="text1"/>
          <w:sz w:val="26"/>
          <w:szCs w:val="26"/>
        </w:rPr>
        <w:t xml:space="preserve"> </w:t>
      </w:r>
      <w:r w:rsidR="003966C2">
        <w:rPr>
          <w:rFonts w:asciiTheme="minorEastAsia" w:hAnsiTheme="minorEastAsia" w:hint="eastAsia"/>
          <w:color w:val="000000" w:themeColor="text1"/>
          <w:sz w:val="26"/>
          <w:szCs w:val="26"/>
        </w:rPr>
        <w:t>融入館中</w:t>
      </w:r>
      <w:r w:rsidR="00553AD9">
        <w:rPr>
          <w:rFonts w:asciiTheme="minorEastAsia" w:hAnsiTheme="minorEastAsia" w:hint="eastAsia"/>
          <w:color w:val="000000" w:themeColor="text1"/>
          <w:sz w:val="26"/>
          <w:szCs w:val="26"/>
        </w:rPr>
        <w:t>，</w:t>
      </w:r>
      <w:r w:rsidR="003966C2">
        <w:rPr>
          <w:rFonts w:asciiTheme="minorEastAsia" w:hAnsiTheme="minorEastAsia" w:hint="eastAsia"/>
          <w:color w:val="000000" w:themeColor="text1"/>
          <w:sz w:val="26"/>
          <w:szCs w:val="26"/>
          <w:lang w:eastAsia="zh-HK"/>
        </w:rPr>
        <w:t>但是浪費了一層的面</w:t>
      </w:r>
      <w:r w:rsidR="00B04DFC">
        <w:rPr>
          <w:rFonts w:asciiTheme="minorEastAsia" w:hAnsiTheme="minorEastAsia" w:hint="eastAsia"/>
          <w:color w:val="000000" w:themeColor="text1"/>
          <w:sz w:val="26"/>
          <w:szCs w:val="26"/>
        </w:rPr>
        <w:t>積</w:t>
      </w:r>
      <w:r w:rsidR="003966C2">
        <w:rPr>
          <w:rFonts w:asciiTheme="minorEastAsia" w:hAnsiTheme="minorEastAsia" w:hint="eastAsia"/>
          <w:color w:val="000000" w:themeColor="text1"/>
          <w:sz w:val="26"/>
          <w:szCs w:val="26"/>
        </w:rPr>
        <w:t>，</w:t>
      </w:r>
      <w:r w:rsidR="009668CB">
        <w:rPr>
          <w:rFonts w:asciiTheme="minorEastAsia" w:hAnsiTheme="minorEastAsia" w:hint="eastAsia"/>
          <w:color w:val="000000" w:themeColor="text1"/>
          <w:sz w:val="26"/>
          <w:szCs w:val="26"/>
        </w:rPr>
        <w:t>幸好還是</w:t>
      </w:r>
      <w:r w:rsidRPr="007B4545">
        <w:rPr>
          <w:rFonts w:asciiTheme="minorEastAsia" w:hAnsiTheme="minorEastAsia" w:hint="eastAsia"/>
          <w:color w:val="000000" w:themeColor="text1"/>
          <w:sz w:val="26"/>
          <w:szCs w:val="26"/>
        </w:rPr>
        <w:t>對周邊交通及停車場入口位置有總體考量。</w:t>
      </w:r>
    </w:p>
    <w:p w:rsidR="00073FD3" w:rsidRPr="007B4545" w:rsidRDefault="00073FD3" w:rsidP="007B4545">
      <w:pPr>
        <w:widowControl/>
        <w:rPr>
          <w:rFonts w:asciiTheme="minorEastAsia" w:hAnsiTheme="minorEastAsia"/>
          <w:color w:val="000000" w:themeColor="text1"/>
          <w:sz w:val="26"/>
          <w:szCs w:val="26"/>
        </w:rPr>
      </w:pPr>
    </w:p>
    <w:p w:rsidR="00073FD3" w:rsidRDefault="007B4545" w:rsidP="007B4545">
      <w:pPr>
        <w:widowControl/>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 xml:space="preserve">方案四 (瑞士)         </w:t>
      </w:r>
      <w:r w:rsidRPr="007B4545">
        <w:rPr>
          <w:rFonts w:asciiTheme="minorEastAsia" w:hAnsiTheme="minorEastAsia" w:hint="eastAsia"/>
          <w:color w:val="000000" w:themeColor="text1"/>
          <w:sz w:val="26"/>
          <w:szCs w:val="26"/>
        </w:rPr>
        <w:tab/>
      </w:r>
    </w:p>
    <w:p w:rsidR="007B4545" w:rsidRPr="007B4545" w:rsidRDefault="007B4545" w:rsidP="00CA4A5D">
      <w:pPr>
        <w:widowControl/>
        <w:ind w:firstLineChars="200" w:firstLine="520"/>
        <w:rPr>
          <w:rFonts w:asciiTheme="minorEastAsia" w:hAnsiTheme="minorEastAsia"/>
          <w:color w:val="000000" w:themeColor="text1"/>
          <w:sz w:val="26"/>
          <w:szCs w:val="26"/>
        </w:rPr>
      </w:pPr>
      <w:r w:rsidRPr="007B4545">
        <w:rPr>
          <w:rFonts w:asciiTheme="minorEastAsia" w:hAnsiTheme="minorEastAsia" w:hint="eastAsia"/>
          <w:color w:val="000000" w:themeColor="text1"/>
          <w:sz w:val="26"/>
          <w:szCs w:val="26"/>
        </w:rPr>
        <w:t>外牆及樓頂設計使用</w:t>
      </w:r>
      <w:r w:rsidR="00A66024">
        <w:rPr>
          <w:rFonts w:asciiTheme="minorEastAsia" w:hAnsiTheme="minorEastAsia" w:hint="eastAsia"/>
          <w:color w:val="000000" w:themeColor="text1"/>
          <w:sz w:val="26"/>
          <w:szCs w:val="26"/>
          <w:lang w:eastAsia="zh-HK"/>
        </w:rPr>
        <w:t>了</w:t>
      </w:r>
      <w:r w:rsidRPr="007B4545">
        <w:rPr>
          <w:rFonts w:asciiTheme="minorEastAsia" w:hAnsiTheme="minorEastAsia" w:hint="eastAsia"/>
          <w:color w:val="000000" w:themeColor="text1"/>
          <w:sz w:val="26"/>
          <w:szCs w:val="26"/>
        </w:rPr>
        <w:t>大面積玻璃，容易有採光過度及玻璃破損等情況，</w:t>
      </w:r>
      <w:r w:rsidR="00B04DFC">
        <w:rPr>
          <w:rFonts w:asciiTheme="minorEastAsia" w:hAnsiTheme="minorEastAsia" w:hint="eastAsia"/>
          <w:color w:val="000000" w:themeColor="text1"/>
          <w:sz w:val="26"/>
          <w:szCs w:val="26"/>
          <w:lang w:eastAsia="zh-HK"/>
        </w:rPr>
        <w:t>天花為玻</w:t>
      </w:r>
      <w:r w:rsidR="00B04DFC">
        <w:rPr>
          <w:rFonts w:asciiTheme="minorEastAsia" w:hAnsiTheme="minorEastAsia" w:hint="eastAsia"/>
          <w:color w:val="000000" w:themeColor="text1"/>
          <w:sz w:val="26"/>
          <w:szCs w:val="26"/>
        </w:rPr>
        <w:t>璃</w:t>
      </w:r>
      <w:r w:rsidR="00B04DFC">
        <w:rPr>
          <w:rFonts w:asciiTheme="minorEastAsia" w:hAnsiTheme="minorEastAsia" w:hint="eastAsia"/>
          <w:color w:val="000000" w:themeColor="text1"/>
          <w:sz w:val="26"/>
          <w:szCs w:val="26"/>
          <w:lang w:eastAsia="zh-HK"/>
        </w:rPr>
        <w:t>屋頂</w:t>
      </w:r>
      <w:r w:rsidR="00B04DFC">
        <w:rPr>
          <w:rFonts w:asciiTheme="minorEastAsia" w:hAnsiTheme="minorEastAsia" w:hint="eastAsia"/>
          <w:color w:val="000000" w:themeColor="text1"/>
          <w:sz w:val="26"/>
          <w:szCs w:val="26"/>
        </w:rPr>
        <w:t>，</w:t>
      </w:r>
      <w:r w:rsidR="00B04DFC">
        <w:rPr>
          <w:rFonts w:asciiTheme="minorEastAsia" w:hAnsiTheme="minorEastAsia" w:hint="eastAsia"/>
          <w:color w:val="000000" w:themeColor="text1"/>
          <w:sz w:val="26"/>
          <w:szCs w:val="26"/>
          <w:lang w:eastAsia="zh-HK"/>
        </w:rPr>
        <w:t>易</w:t>
      </w:r>
      <w:r w:rsidRPr="007B4545">
        <w:rPr>
          <w:rFonts w:asciiTheme="minorEastAsia" w:hAnsiTheme="minorEastAsia" w:hint="eastAsia"/>
          <w:color w:val="000000" w:themeColor="text1"/>
          <w:sz w:val="26"/>
          <w:szCs w:val="26"/>
        </w:rPr>
        <w:t>引致漏水及耗能等維護問題。</w:t>
      </w:r>
      <w:r w:rsidR="003966C2">
        <w:rPr>
          <w:rFonts w:asciiTheme="minorEastAsia" w:hAnsiTheme="minorEastAsia" w:hint="eastAsia"/>
          <w:color w:val="000000" w:themeColor="text1"/>
          <w:sz w:val="26"/>
          <w:szCs w:val="26"/>
          <w:lang w:eastAsia="zh-HK"/>
        </w:rPr>
        <w:t>雖然小格子設為閱覽小區</w:t>
      </w:r>
      <w:r w:rsidR="003966C2">
        <w:rPr>
          <w:rFonts w:asciiTheme="minorEastAsia" w:hAnsiTheme="minorEastAsia" w:hint="eastAsia"/>
          <w:color w:val="000000" w:themeColor="text1"/>
          <w:sz w:val="26"/>
          <w:szCs w:val="26"/>
        </w:rPr>
        <w:t>，</w:t>
      </w:r>
      <w:r w:rsidR="003966C2">
        <w:rPr>
          <w:rFonts w:asciiTheme="minorEastAsia" w:hAnsiTheme="minorEastAsia" w:hint="eastAsia"/>
          <w:color w:val="000000" w:themeColor="text1"/>
          <w:sz w:val="26"/>
          <w:szCs w:val="26"/>
          <w:lang w:eastAsia="zh-HK"/>
        </w:rPr>
        <w:t>但忽</w:t>
      </w:r>
      <w:r w:rsidR="003966C2">
        <w:rPr>
          <w:rFonts w:asciiTheme="minorEastAsia" w:hAnsiTheme="minorEastAsia" w:hint="eastAsia"/>
          <w:color w:val="000000" w:themeColor="text1"/>
          <w:sz w:val="26"/>
          <w:szCs w:val="26"/>
        </w:rPr>
        <w:t>略</w:t>
      </w:r>
      <w:r w:rsidR="003966C2">
        <w:rPr>
          <w:rFonts w:asciiTheme="minorEastAsia" w:hAnsiTheme="minorEastAsia" w:hint="eastAsia"/>
          <w:color w:val="000000" w:themeColor="text1"/>
          <w:sz w:val="26"/>
          <w:szCs w:val="26"/>
          <w:lang w:eastAsia="zh-HK"/>
        </w:rPr>
        <w:t>了向西方</w:t>
      </w:r>
      <w:r w:rsidR="00B04DFC">
        <w:rPr>
          <w:rFonts w:asciiTheme="minorEastAsia" w:hAnsiTheme="minorEastAsia" w:hint="eastAsia"/>
          <w:color w:val="000000" w:themeColor="text1"/>
          <w:sz w:val="26"/>
          <w:szCs w:val="26"/>
          <w:lang w:eastAsia="zh-HK"/>
        </w:rPr>
        <w:t>及東方</w:t>
      </w:r>
      <w:r w:rsidR="003966C2">
        <w:rPr>
          <w:rFonts w:asciiTheme="minorEastAsia" w:hAnsiTheme="minorEastAsia" w:hint="eastAsia"/>
          <w:color w:val="000000" w:themeColor="text1"/>
          <w:sz w:val="26"/>
          <w:szCs w:val="26"/>
          <w:lang w:eastAsia="zh-HK"/>
        </w:rPr>
        <w:t>立面的受光性</w:t>
      </w:r>
      <w:r w:rsidR="003966C2">
        <w:rPr>
          <w:rFonts w:asciiTheme="minorEastAsia" w:hAnsiTheme="minorEastAsia" w:hint="eastAsia"/>
          <w:color w:val="000000" w:themeColor="text1"/>
          <w:sz w:val="26"/>
          <w:szCs w:val="26"/>
        </w:rPr>
        <w:t>，</w:t>
      </w:r>
      <w:r w:rsidR="003966C2">
        <w:rPr>
          <w:rFonts w:asciiTheme="minorEastAsia" w:hAnsiTheme="minorEastAsia" w:hint="eastAsia"/>
          <w:color w:val="000000" w:themeColor="text1"/>
          <w:sz w:val="26"/>
          <w:szCs w:val="26"/>
          <w:lang w:eastAsia="zh-HK"/>
        </w:rPr>
        <w:t>日後還是以窗</w:t>
      </w:r>
      <w:r w:rsidR="003966C2">
        <w:rPr>
          <w:rFonts w:asciiTheme="minorEastAsia" w:hAnsiTheme="minorEastAsia" w:hint="eastAsia"/>
          <w:color w:val="000000" w:themeColor="text1"/>
          <w:sz w:val="26"/>
          <w:szCs w:val="26"/>
        </w:rPr>
        <w:t>簾</w:t>
      </w:r>
      <w:r w:rsidR="003966C2">
        <w:rPr>
          <w:rFonts w:asciiTheme="minorEastAsia" w:hAnsiTheme="minorEastAsia" w:hint="eastAsia"/>
          <w:color w:val="000000" w:themeColor="text1"/>
          <w:sz w:val="26"/>
          <w:szCs w:val="26"/>
          <w:lang w:eastAsia="zh-HK"/>
        </w:rPr>
        <w:t>遮擋</w:t>
      </w:r>
      <w:r w:rsidR="003966C2">
        <w:rPr>
          <w:rFonts w:asciiTheme="minorEastAsia" w:hAnsiTheme="minorEastAsia" w:hint="eastAsia"/>
          <w:color w:val="000000" w:themeColor="text1"/>
          <w:sz w:val="26"/>
          <w:szCs w:val="26"/>
        </w:rPr>
        <w:t>，</w:t>
      </w:r>
      <w:r w:rsidR="009668CB">
        <w:rPr>
          <w:rFonts w:asciiTheme="minorEastAsia" w:hAnsiTheme="minorEastAsia" w:hint="eastAsia"/>
          <w:color w:val="000000" w:themeColor="text1"/>
          <w:sz w:val="26"/>
          <w:szCs w:val="26"/>
          <w:lang w:eastAsia="zh-HK"/>
        </w:rPr>
        <w:t>只</w:t>
      </w:r>
      <w:r w:rsidR="003966C2">
        <w:rPr>
          <w:rFonts w:asciiTheme="minorEastAsia" w:hAnsiTheme="minorEastAsia" w:hint="eastAsia"/>
          <w:color w:val="000000" w:themeColor="text1"/>
          <w:sz w:val="26"/>
          <w:szCs w:val="26"/>
          <w:lang w:eastAsia="zh-HK"/>
        </w:rPr>
        <w:t>能在晚上及</w:t>
      </w:r>
      <w:r w:rsidR="00B04DFC">
        <w:rPr>
          <w:rFonts w:asciiTheme="minorEastAsia" w:hAnsiTheme="minorEastAsia" w:hint="eastAsia"/>
          <w:color w:val="000000" w:themeColor="text1"/>
          <w:sz w:val="26"/>
          <w:szCs w:val="26"/>
          <w:lang w:eastAsia="zh-HK"/>
        </w:rPr>
        <w:t>陰天的日子</w:t>
      </w:r>
      <w:r w:rsidR="003966C2">
        <w:rPr>
          <w:rFonts w:asciiTheme="minorEastAsia" w:hAnsiTheme="minorEastAsia" w:hint="eastAsia"/>
          <w:color w:val="000000" w:themeColor="text1"/>
          <w:sz w:val="26"/>
          <w:szCs w:val="26"/>
          <w:lang w:eastAsia="zh-HK"/>
        </w:rPr>
        <w:t>才可有飽</w:t>
      </w:r>
      <w:r w:rsidR="009668CB">
        <w:rPr>
          <w:rFonts w:asciiTheme="minorEastAsia" w:hAnsiTheme="minorEastAsia" w:hint="eastAsia"/>
          <w:color w:val="000000" w:themeColor="text1"/>
          <w:sz w:val="26"/>
          <w:szCs w:val="26"/>
          <w:lang w:eastAsia="zh-HK"/>
        </w:rPr>
        <w:t>覽</w:t>
      </w:r>
      <w:r w:rsidR="00B04DFC">
        <w:rPr>
          <w:rFonts w:asciiTheme="minorEastAsia" w:hAnsiTheme="minorEastAsia" w:hint="eastAsia"/>
          <w:color w:val="000000" w:themeColor="text1"/>
          <w:sz w:val="26"/>
          <w:szCs w:val="26"/>
          <w:lang w:eastAsia="zh-HK"/>
        </w:rPr>
        <w:t>周圍</w:t>
      </w:r>
      <w:r w:rsidR="003966C2">
        <w:rPr>
          <w:rFonts w:asciiTheme="minorEastAsia" w:hAnsiTheme="minorEastAsia" w:hint="eastAsia"/>
          <w:color w:val="000000" w:themeColor="text1"/>
          <w:sz w:val="26"/>
          <w:szCs w:val="26"/>
          <w:lang w:eastAsia="zh-HK"/>
        </w:rPr>
        <w:t>的景觀</w:t>
      </w:r>
      <w:r w:rsidR="003966C2">
        <w:rPr>
          <w:rFonts w:asciiTheme="minorEastAsia" w:hAnsiTheme="minorEastAsia" w:hint="eastAsia"/>
          <w:color w:val="000000" w:themeColor="text1"/>
          <w:sz w:val="26"/>
          <w:szCs w:val="26"/>
        </w:rPr>
        <w:t>。</w:t>
      </w:r>
      <w:r w:rsidRPr="007B4545">
        <w:rPr>
          <w:rFonts w:asciiTheme="minorEastAsia" w:hAnsiTheme="minorEastAsia" w:hint="eastAsia"/>
          <w:color w:val="000000" w:themeColor="text1"/>
          <w:sz w:val="26"/>
          <w:szCs w:val="26"/>
        </w:rPr>
        <w:t>正門入口處設置</w:t>
      </w:r>
      <w:r w:rsidR="00B04DFC">
        <w:rPr>
          <w:rFonts w:asciiTheme="minorEastAsia" w:hAnsiTheme="minorEastAsia" w:hint="eastAsia"/>
          <w:color w:val="000000" w:themeColor="text1"/>
          <w:sz w:val="26"/>
          <w:szCs w:val="26"/>
          <w:lang w:eastAsia="zh-HK"/>
        </w:rPr>
        <w:t>巨</w:t>
      </w:r>
      <w:r w:rsidRPr="007B4545">
        <w:rPr>
          <w:rFonts w:asciiTheme="minorEastAsia" w:hAnsiTheme="minorEastAsia" w:hint="eastAsia"/>
          <w:color w:val="000000" w:themeColor="text1"/>
          <w:sz w:val="26"/>
          <w:szCs w:val="26"/>
        </w:rPr>
        <w:t>大樓梯及中庭挑空，空間利用缺乏效率。</w:t>
      </w:r>
      <w:r w:rsidR="001B1FFF">
        <w:rPr>
          <w:rFonts w:asciiTheme="minorEastAsia" w:hAnsiTheme="minorEastAsia" w:hint="eastAsia"/>
          <w:color w:val="000000" w:themeColor="text1"/>
          <w:sz w:val="26"/>
          <w:szCs w:val="26"/>
          <w:lang w:eastAsia="zh-HK"/>
        </w:rPr>
        <w:t>沒</w:t>
      </w:r>
      <w:r w:rsidRPr="007B4545">
        <w:rPr>
          <w:rFonts w:asciiTheme="minorEastAsia" w:hAnsiTheme="minorEastAsia" w:hint="eastAsia"/>
          <w:color w:val="000000" w:themeColor="text1"/>
          <w:sz w:val="26"/>
          <w:szCs w:val="26"/>
        </w:rPr>
        <w:t>有</w:t>
      </w:r>
      <w:r w:rsidR="001B1FFF">
        <w:rPr>
          <w:rFonts w:asciiTheme="minorEastAsia" w:hAnsiTheme="minorEastAsia" w:hint="eastAsia"/>
          <w:color w:val="000000" w:themeColor="text1"/>
          <w:sz w:val="26"/>
          <w:szCs w:val="26"/>
          <w:lang w:eastAsia="zh-HK"/>
        </w:rPr>
        <w:t>說明如何</w:t>
      </w:r>
      <w:r w:rsidRPr="007B4545">
        <w:rPr>
          <w:rFonts w:asciiTheme="minorEastAsia" w:hAnsiTheme="minorEastAsia" w:hint="eastAsia"/>
          <w:color w:val="000000" w:themeColor="text1"/>
          <w:sz w:val="26"/>
          <w:szCs w:val="26"/>
        </w:rPr>
        <w:t>利用地面以下空間</w:t>
      </w:r>
      <w:r w:rsidR="009668CB">
        <w:rPr>
          <w:rFonts w:asciiTheme="minorEastAsia" w:hAnsiTheme="minorEastAsia" w:hint="eastAsia"/>
          <w:color w:val="000000" w:themeColor="text1"/>
          <w:sz w:val="26"/>
          <w:szCs w:val="26"/>
        </w:rPr>
        <w:t>，</w:t>
      </w:r>
      <w:r w:rsidR="00A66024">
        <w:rPr>
          <w:rFonts w:asciiTheme="minorEastAsia" w:hAnsiTheme="minorEastAsia" w:hint="eastAsia"/>
          <w:color w:val="000000" w:themeColor="text1"/>
          <w:sz w:val="26"/>
          <w:szCs w:val="26"/>
          <w:lang w:eastAsia="zh-HK"/>
        </w:rPr>
        <w:t>與周邊的建</w:t>
      </w:r>
      <w:r w:rsidR="00A66024">
        <w:rPr>
          <w:rFonts w:asciiTheme="minorEastAsia" w:hAnsiTheme="minorEastAsia" w:hint="eastAsia"/>
          <w:color w:val="000000" w:themeColor="text1"/>
          <w:sz w:val="26"/>
          <w:szCs w:val="26"/>
        </w:rPr>
        <w:t>築</w:t>
      </w:r>
      <w:r w:rsidR="00A66024">
        <w:rPr>
          <w:rFonts w:asciiTheme="minorEastAsia" w:hAnsiTheme="minorEastAsia" w:hint="eastAsia"/>
          <w:color w:val="000000" w:themeColor="text1"/>
          <w:sz w:val="26"/>
          <w:szCs w:val="26"/>
          <w:lang w:eastAsia="zh-HK"/>
        </w:rPr>
        <w:t>物沒有互相呼應及協調的效果</w:t>
      </w:r>
      <w:r w:rsidR="00A66024">
        <w:rPr>
          <w:rFonts w:asciiTheme="minorEastAsia" w:hAnsiTheme="minorEastAsia" w:hint="eastAsia"/>
          <w:color w:val="000000" w:themeColor="text1"/>
          <w:sz w:val="26"/>
          <w:szCs w:val="26"/>
        </w:rPr>
        <w:t>。</w:t>
      </w:r>
    </w:p>
    <w:p w:rsidR="00816C5C" w:rsidRDefault="00816C5C" w:rsidP="00C35CEE">
      <w:pPr>
        <w:rPr>
          <w:rFonts w:asciiTheme="minorEastAsia" w:hAnsiTheme="minorEastAsia"/>
          <w:color w:val="000000" w:themeColor="text1"/>
          <w:sz w:val="26"/>
          <w:szCs w:val="26"/>
        </w:rPr>
      </w:pPr>
    </w:p>
    <w:p w:rsidR="00C35CEE" w:rsidRPr="00527C3D" w:rsidRDefault="00387D48" w:rsidP="00C35CEE">
      <w:pPr>
        <w:rPr>
          <w:rFonts w:asciiTheme="minorEastAsia" w:hAnsiTheme="minorEastAsia"/>
          <w:b/>
          <w:bCs/>
          <w:color w:val="000000" w:themeColor="text1"/>
          <w:sz w:val="26"/>
          <w:szCs w:val="26"/>
          <w:lang w:eastAsia="zh-HK"/>
        </w:rPr>
      </w:pPr>
      <w:r>
        <w:rPr>
          <w:rFonts w:asciiTheme="minorEastAsia" w:hAnsiTheme="minorEastAsia" w:hint="eastAsia"/>
          <w:b/>
          <w:bCs/>
          <w:color w:val="000000" w:themeColor="text1"/>
          <w:sz w:val="26"/>
          <w:szCs w:val="26"/>
          <w:lang w:eastAsia="zh-HK"/>
        </w:rPr>
        <w:t>九</w:t>
      </w:r>
      <w:r w:rsidR="00634375">
        <w:rPr>
          <w:rFonts w:asciiTheme="minorEastAsia" w:hAnsiTheme="minorEastAsia" w:hint="eastAsia"/>
          <w:b/>
          <w:bCs/>
          <w:color w:val="000000" w:themeColor="text1"/>
          <w:sz w:val="26"/>
          <w:szCs w:val="26"/>
          <w:lang w:eastAsia="zh-HK"/>
        </w:rPr>
        <w:t>.</w:t>
      </w:r>
      <w:r w:rsidR="00634375">
        <w:rPr>
          <w:rFonts w:asciiTheme="minorEastAsia" w:hAnsiTheme="minorEastAsia"/>
          <w:b/>
          <w:bCs/>
          <w:color w:val="000000" w:themeColor="text1"/>
          <w:sz w:val="26"/>
          <w:szCs w:val="26"/>
          <w:lang w:eastAsia="zh-HK"/>
        </w:rPr>
        <w:t xml:space="preserve"> </w:t>
      </w:r>
      <w:r w:rsidR="00152FCB" w:rsidRPr="00527C3D">
        <w:rPr>
          <w:rFonts w:asciiTheme="minorEastAsia" w:hAnsiTheme="minorEastAsia" w:hint="eastAsia"/>
          <w:b/>
          <w:bCs/>
          <w:color w:val="000000" w:themeColor="text1"/>
          <w:sz w:val="26"/>
          <w:szCs w:val="26"/>
          <w:lang w:eastAsia="zh-HK"/>
        </w:rPr>
        <w:t>其他建</w:t>
      </w:r>
      <w:r w:rsidR="00152FCB" w:rsidRPr="00527C3D">
        <w:rPr>
          <w:rFonts w:asciiTheme="minorEastAsia" w:hAnsiTheme="minorEastAsia" w:hint="eastAsia"/>
          <w:b/>
          <w:bCs/>
          <w:color w:val="000000" w:themeColor="text1"/>
          <w:sz w:val="26"/>
          <w:szCs w:val="26"/>
        </w:rPr>
        <w:t>議</w:t>
      </w:r>
    </w:p>
    <w:p w:rsidR="00152FCB" w:rsidRDefault="00152FCB" w:rsidP="00C35CEE">
      <w:pPr>
        <w:rPr>
          <w:rFonts w:asciiTheme="minorEastAsia" w:hAnsiTheme="minorEastAsia"/>
          <w:color w:val="000000" w:themeColor="text1"/>
          <w:sz w:val="26"/>
          <w:szCs w:val="26"/>
          <w:lang w:eastAsia="zh-HK"/>
        </w:rPr>
      </w:pPr>
    </w:p>
    <w:p w:rsidR="00AA3A90" w:rsidRDefault="00AA3A90" w:rsidP="00C35CEE">
      <w:pPr>
        <w:rPr>
          <w:rFonts w:asciiTheme="minorEastAsia" w:hAnsiTheme="minorEastAsia"/>
          <w:color w:val="000000" w:themeColor="text1"/>
          <w:sz w:val="26"/>
          <w:szCs w:val="26"/>
          <w:lang w:eastAsia="zh-HK"/>
        </w:rPr>
      </w:pPr>
      <w:r>
        <w:rPr>
          <w:rFonts w:asciiTheme="minorEastAsia" w:hAnsiTheme="minorEastAsia" w:hint="eastAsia"/>
          <w:color w:val="000000" w:themeColor="text1"/>
          <w:sz w:val="26"/>
          <w:szCs w:val="26"/>
          <w:lang w:eastAsia="zh-HK"/>
        </w:rPr>
        <w:t>功能部份</w:t>
      </w:r>
    </w:p>
    <w:p w:rsidR="00720744" w:rsidRDefault="00AA3A90" w:rsidP="00AA3A90">
      <w:pPr>
        <w:pStyle w:val="a3"/>
        <w:widowControl/>
        <w:numPr>
          <w:ilvl w:val="0"/>
          <w:numId w:val="4"/>
        </w:numPr>
        <w:spacing w:after="160" w:line="259" w:lineRule="auto"/>
        <w:ind w:leftChars="0"/>
        <w:contextualSpacing/>
        <w:rPr>
          <w:rFonts w:ascii="新細明體" w:eastAsia="新細明體" w:hAnsi="新細明體" w:cs="新細明體"/>
          <w:lang w:eastAsia="zh-MO"/>
        </w:rPr>
      </w:pPr>
      <w:r w:rsidRPr="00AA3A90">
        <w:rPr>
          <w:rFonts w:ascii="新細明體" w:eastAsia="新細明體" w:hAnsi="新細明體" w:cs="新細明體" w:hint="eastAsia"/>
          <w:lang w:eastAsia="zh-MO"/>
        </w:rPr>
        <w:t>過去澳門公共圖書館給市民的形象是書太少</w:t>
      </w:r>
      <w:r w:rsidR="00C1796C">
        <w:rPr>
          <w:rFonts w:ascii="新細明體" w:eastAsia="新細明體" w:hAnsi="新細明體" w:cs="新細明體" w:hint="eastAsia"/>
          <w:lang w:eastAsia="zh-MO"/>
        </w:rPr>
        <w:t>，</w:t>
      </w:r>
      <w:r w:rsidRPr="00AA3A90">
        <w:rPr>
          <w:rFonts w:ascii="新細明體" w:eastAsia="新細明體" w:hAnsi="新細明體" w:cs="新細明體" w:hint="eastAsia"/>
          <w:lang w:eastAsia="zh-MO"/>
        </w:rPr>
        <w:t>無法形成良好的閱讀基礎</w:t>
      </w:r>
      <w:r w:rsidR="00C1796C">
        <w:rPr>
          <w:rFonts w:ascii="新細明體" w:eastAsia="新細明體" w:hAnsi="新細明體" w:cs="新細明體" w:hint="eastAsia"/>
          <w:lang w:eastAsia="zh-MO"/>
        </w:rPr>
        <w:t>，</w:t>
      </w:r>
      <w:r w:rsidRPr="00AA3A90">
        <w:rPr>
          <w:rFonts w:ascii="新細明體" w:eastAsia="新細明體" w:hAnsi="新細明體" w:cs="新細明體" w:hint="eastAsia"/>
          <w:lang w:eastAsia="zh-MO"/>
        </w:rPr>
        <w:t>雖然有通借通還，圖書調配的服務</w:t>
      </w:r>
      <w:r w:rsidR="00C1796C">
        <w:rPr>
          <w:rFonts w:ascii="新細明體" w:eastAsia="新細明體" w:hAnsi="新細明體" w:cs="新細明體" w:hint="eastAsia"/>
          <w:lang w:eastAsia="zh-MO"/>
        </w:rPr>
        <w:t>，</w:t>
      </w:r>
      <w:r w:rsidRPr="00AA3A90">
        <w:rPr>
          <w:rFonts w:ascii="新細明體" w:eastAsia="新細明體" w:hAnsi="新細明體" w:cs="新細明體" w:hint="eastAsia"/>
          <w:lang w:eastAsia="zh-MO"/>
        </w:rPr>
        <w:t>但需要等候一至兩天</w:t>
      </w:r>
      <w:r w:rsidR="00C1796C">
        <w:rPr>
          <w:rFonts w:ascii="新細明體" w:eastAsia="新細明體" w:hAnsi="新細明體" w:cs="新細明體" w:hint="eastAsia"/>
          <w:lang w:eastAsia="zh-MO"/>
        </w:rPr>
        <w:t>，</w:t>
      </w:r>
      <w:r w:rsidRPr="00AA3A90">
        <w:rPr>
          <w:rFonts w:ascii="新細明體" w:eastAsia="新細明體" w:hAnsi="新細明體" w:cs="新細明體" w:hint="eastAsia"/>
          <w:lang w:eastAsia="zh-MO"/>
        </w:rPr>
        <w:t>阻礙了閱讀的興</w:t>
      </w:r>
      <w:r w:rsidR="00CA4A5D">
        <w:rPr>
          <w:rFonts w:ascii="新細明體" w:eastAsia="新細明體" w:hAnsi="新細明體" w:cs="新細明體" w:hint="eastAsia"/>
          <w:lang w:eastAsia="zh-MO"/>
        </w:rPr>
        <w:t>致</w:t>
      </w:r>
      <w:r w:rsidRPr="00AA3A90">
        <w:rPr>
          <w:rFonts w:ascii="新細明體" w:eastAsia="新細明體" w:hAnsi="新細明體" w:cs="新細明體" w:hint="eastAsia"/>
          <w:lang w:eastAsia="zh-MO"/>
        </w:rPr>
        <w:t>，所以可利用新中圖的機遇</w:t>
      </w:r>
      <w:r w:rsidR="00C1796C">
        <w:rPr>
          <w:rFonts w:ascii="新細明體" w:eastAsia="新細明體" w:hAnsi="新細明體" w:cs="新細明體" w:hint="eastAsia"/>
          <w:lang w:eastAsia="zh-MO"/>
        </w:rPr>
        <w:t>，</w:t>
      </w:r>
      <w:r w:rsidRPr="00AA3A90">
        <w:rPr>
          <w:rFonts w:ascii="新細明體" w:eastAsia="新細明體" w:hAnsi="新細明體" w:cs="新細明體" w:hint="eastAsia"/>
          <w:lang w:eastAsia="zh-MO"/>
        </w:rPr>
        <w:t>塑造大書庫的空間，改變讀者對圖書館沒有書的觀念。</w:t>
      </w:r>
      <w:r w:rsidR="00720744" w:rsidRPr="00720744">
        <w:rPr>
          <w:rFonts w:ascii="新細明體" w:eastAsia="新細明體" w:hAnsi="新細明體" w:cs="新細明體" w:hint="eastAsia"/>
          <w:lang w:eastAsia="zh-MO"/>
        </w:rPr>
        <w:t>由於空間不大</w:t>
      </w:r>
      <w:r w:rsidR="00C1796C">
        <w:rPr>
          <w:rFonts w:ascii="新細明體" w:eastAsia="新細明體" w:hAnsi="新細明體" w:cs="新細明體" w:hint="eastAsia"/>
          <w:lang w:eastAsia="zh-MO"/>
        </w:rPr>
        <w:t>，</w:t>
      </w:r>
      <w:r w:rsidR="00720744" w:rsidRPr="00720744">
        <w:rPr>
          <w:rFonts w:ascii="新細明體" w:eastAsia="新細明體" w:hAnsi="新細明體" w:cs="新細明體" w:hint="eastAsia"/>
          <w:lang w:eastAsia="zh-MO"/>
        </w:rPr>
        <w:t>也不宜在新中圖設立太多特藏區，應以一般市民需求即可。</w:t>
      </w:r>
    </w:p>
    <w:p w:rsidR="00AA3A90" w:rsidRDefault="00AA3A90" w:rsidP="00AA3A90">
      <w:pPr>
        <w:pStyle w:val="a3"/>
        <w:widowControl/>
        <w:numPr>
          <w:ilvl w:val="0"/>
          <w:numId w:val="4"/>
        </w:numPr>
        <w:spacing w:after="160" w:line="259" w:lineRule="auto"/>
        <w:ind w:leftChars="0"/>
        <w:contextualSpacing/>
      </w:pPr>
      <w:r w:rsidRPr="003347F3">
        <w:rPr>
          <w:rFonts w:hint="eastAsia"/>
        </w:rPr>
        <w:t>本設計不贊成大量中學生來到新館是為了佔位作自習的目的，這樣有損一個代表澳門城市文化的圖書館形象，自習場所應由各個分館提供，所以設立了一個青少年區，主要是服務他們所需。如電腦上網、心理諮詢、動漫為主題，直到長大升讀大學後，均可使用；</w:t>
      </w:r>
    </w:p>
    <w:p w:rsidR="00AA3A90" w:rsidRPr="00065B59" w:rsidRDefault="00AA3A90" w:rsidP="00AA3A90">
      <w:pPr>
        <w:pStyle w:val="a3"/>
        <w:widowControl/>
        <w:numPr>
          <w:ilvl w:val="0"/>
          <w:numId w:val="4"/>
        </w:numPr>
        <w:spacing w:after="160" w:line="259" w:lineRule="auto"/>
        <w:ind w:leftChars="0"/>
        <w:contextualSpacing/>
      </w:pPr>
      <w:r w:rsidRPr="00C612F2">
        <w:rPr>
          <w:rFonts w:hint="eastAsia"/>
          <w:color w:val="000000" w:themeColor="text1"/>
          <w:szCs w:val="24"/>
          <w:lang w:eastAsia="zh-HK"/>
        </w:rPr>
        <w:t>對從事輪班工作的市民，在設計上必須照顧這一群組，所以設有二十四小時閱覽區，並充</w:t>
      </w:r>
      <w:r w:rsidR="00CA4A5D">
        <w:rPr>
          <w:rFonts w:hint="eastAsia"/>
          <w:color w:val="000000" w:themeColor="text1"/>
          <w:szCs w:val="24"/>
          <w:lang w:eastAsia="zh-HK"/>
        </w:rPr>
        <w:t>分</w:t>
      </w:r>
      <w:r w:rsidRPr="00C612F2">
        <w:rPr>
          <w:rFonts w:hint="eastAsia"/>
          <w:color w:val="000000" w:themeColor="text1"/>
          <w:szCs w:val="24"/>
          <w:lang w:eastAsia="zh-HK"/>
        </w:rPr>
        <w:t>考慮環保節能與保安所需；</w:t>
      </w:r>
    </w:p>
    <w:p w:rsidR="00AA3A90" w:rsidRDefault="00AA3A90" w:rsidP="00AA3A90">
      <w:pPr>
        <w:pStyle w:val="a3"/>
        <w:widowControl/>
        <w:numPr>
          <w:ilvl w:val="0"/>
          <w:numId w:val="4"/>
        </w:numPr>
        <w:spacing w:after="160" w:line="259" w:lineRule="auto"/>
        <w:ind w:leftChars="0"/>
        <w:contextualSpacing/>
        <w:rPr>
          <w:rFonts w:ascii="新細明體" w:eastAsia="新細明體" w:hAnsi="新細明體" w:cs="新細明體"/>
        </w:rPr>
      </w:pPr>
      <w:r>
        <w:rPr>
          <w:rFonts w:hint="eastAsia"/>
          <w:lang w:eastAsia="zh-HK"/>
        </w:rPr>
        <w:t>建</w:t>
      </w:r>
      <w:r>
        <w:rPr>
          <w:rFonts w:hint="eastAsia"/>
        </w:rPr>
        <w:t>議</w:t>
      </w:r>
      <w:r>
        <w:rPr>
          <w:rFonts w:hint="eastAsia"/>
          <w:lang w:eastAsia="zh-HK"/>
        </w:rPr>
        <w:t>增加不同規</w:t>
      </w:r>
      <w:r>
        <w:rPr>
          <w:rFonts w:hint="eastAsia"/>
        </w:rPr>
        <w:t>模</w:t>
      </w:r>
      <w:r>
        <w:rPr>
          <w:rFonts w:hint="eastAsia"/>
          <w:lang w:eastAsia="zh-HK"/>
        </w:rPr>
        <w:t>的</w:t>
      </w:r>
      <w:r>
        <w:t>討論室</w:t>
      </w:r>
      <w:r>
        <w:rPr>
          <w:rFonts w:hint="eastAsia"/>
          <w:lang w:eastAsia="zh-HK"/>
        </w:rPr>
        <w:t>，方便</w:t>
      </w:r>
      <w:r>
        <w:t>需利用圖書館資料</w:t>
      </w:r>
      <w:r>
        <w:rPr>
          <w:rFonts w:hint="eastAsia"/>
          <w:lang w:eastAsia="zh-HK"/>
        </w:rPr>
        <w:t>研</w:t>
      </w:r>
      <w:r>
        <w:rPr>
          <w:rFonts w:hint="eastAsia"/>
        </w:rPr>
        <w:t>討</w:t>
      </w:r>
      <w:r>
        <w:rPr>
          <w:rFonts w:hint="eastAsia"/>
          <w:lang w:eastAsia="zh-HK"/>
        </w:rPr>
        <w:t>的朋友來使用</w:t>
      </w:r>
      <w:r>
        <w:rPr>
          <w:rFonts w:hint="eastAsia"/>
        </w:rPr>
        <w:t>，</w:t>
      </w:r>
      <w:r>
        <w:rPr>
          <w:rFonts w:hint="eastAsia"/>
          <w:lang w:eastAsia="zh-HK"/>
        </w:rPr>
        <w:t>成為</w:t>
      </w:r>
      <w:r>
        <w:t>讀者腦力激盪區</w:t>
      </w:r>
      <w:r>
        <w:rPr>
          <w:rFonts w:hint="eastAsia"/>
        </w:rPr>
        <w:t>，</w:t>
      </w:r>
      <w:r>
        <w:t>也是現代化圖書館很受歡迎的空間之</w:t>
      </w:r>
      <w:r>
        <w:rPr>
          <w:rFonts w:hint="eastAsia"/>
        </w:rPr>
        <w:t>一</w:t>
      </w:r>
      <w:r w:rsidRPr="00152FCB">
        <w:rPr>
          <w:rFonts w:ascii="新細明體" w:eastAsia="新細明體" w:hAnsi="新細明體" w:cs="新細明體" w:hint="eastAsia"/>
        </w:rPr>
        <w:t>。</w:t>
      </w:r>
    </w:p>
    <w:p w:rsidR="00AA3A90" w:rsidRPr="00152FCB" w:rsidRDefault="00AA3A90" w:rsidP="00AA3A90">
      <w:pPr>
        <w:pStyle w:val="a3"/>
        <w:widowControl/>
        <w:numPr>
          <w:ilvl w:val="0"/>
          <w:numId w:val="4"/>
        </w:numPr>
        <w:spacing w:after="160" w:line="259" w:lineRule="auto"/>
        <w:ind w:leftChars="0"/>
        <w:contextualSpacing/>
        <w:rPr>
          <w:rFonts w:ascii="新細明體" w:eastAsia="新細明體" w:hAnsi="新細明體" w:cs="新細明體"/>
        </w:rPr>
      </w:pPr>
      <w:r>
        <w:rPr>
          <w:rFonts w:ascii="新細明體" w:eastAsia="新細明體" w:hAnsi="新細明體" w:cs="新細明體" w:hint="eastAsia"/>
          <w:lang w:eastAsia="zh-HK"/>
        </w:rPr>
        <w:t>建</w:t>
      </w:r>
      <w:r>
        <w:rPr>
          <w:rFonts w:ascii="新細明體" w:eastAsia="新細明體" w:hAnsi="新細明體" w:cs="新細明體" w:hint="eastAsia"/>
        </w:rPr>
        <w:t>議</w:t>
      </w:r>
      <w:r>
        <w:rPr>
          <w:rFonts w:ascii="新細明體" w:eastAsia="新細明體" w:hAnsi="新細明體" w:cs="新細明體" w:hint="eastAsia"/>
          <w:lang w:eastAsia="zh-HK"/>
        </w:rPr>
        <w:t>儘量縮</w:t>
      </w:r>
      <w:r>
        <w:rPr>
          <w:rFonts w:ascii="新細明體" w:eastAsia="新細明體" w:hAnsi="新細明體" w:cs="新細明體" w:hint="eastAsia"/>
        </w:rPr>
        <w:t>減</w:t>
      </w:r>
      <w:r>
        <w:rPr>
          <w:rFonts w:ascii="新細明體" w:eastAsia="新細明體" w:hAnsi="新細明體" w:cs="新細明體" w:hint="eastAsia"/>
          <w:lang w:eastAsia="zh-HK"/>
        </w:rPr>
        <w:t>新中圖的輔助設施的面積</w:t>
      </w:r>
      <w:r w:rsidR="00C1796C">
        <w:rPr>
          <w:rFonts w:ascii="新細明體" w:eastAsia="新細明體" w:hAnsi="新細明體" w:cs="新細明體" w:hint="eastAsia"/>
        </w:rPr>
        <w:t>，</w:t>
      </w:r>
      <w:r>
        <w:rPr>
          <w:rFonts w:ascii="新細明體" w:eastAsia="新細明體" w:hAnsi="新細明體" w:cs="新細明體" w:hint="eastAsia"/>
          <w:lang w:eastAsia="zh-HK"/>
        </w:rPr>
        <w:t>避</w:t>
      </w:r>
      <w:r>
        <w:rPr>
          <w:rFonts w:ascii="新細明體" w:eastAsia="新細明體" w:hAnsi="新細明體" w:cs="新細明體" w:hint="eastAsia"/>
        </w:rPr>
        <w:t>免</w:t>
      </w:r>
      <w:r>
        <w:rPr>
          <w:rFonts w:ascii="新細明體" w:eastAsia="新細明體" w:hAnsi="新細明體" w:cs="新細明體" w:hint="eastAsia"/>
          <w:lang w:eastAsia="zh-HK"/>
        </w:rPr>
        <w:t>重複周邊設施的功能</w:t>
      </w:r>
      <w:r>
        <w:rPr>
          <w:rFonts w:ascii="新細明體" w:eastAsia="新細明體" w:hAnsi="新細明體" w:cs="新細明體" w:hint="eastAsia"/>
        </w:rPr>
        <w:t>，</w:t>
      </w:r>
      <w:r>
        <w:rPr>
          <w:rFonts w:ascii="新細明體" w:eastAsia="新細明體" w:hAnsi="新細明體" w:cs="新細明體" w:hint="eastAsia"/>
          <w:lang w:eastAsia="zh-HK"/>
        </w:rPr>
        <w:t>如展覽區</w:t>
      </w:r>
      <w:r>
        <w:rPr>
          <w:rFonts w:ascii="新細明體" w:eastAsia="新細明體" w:hAnsi="新細明體" w:cs="新細明體" w:hint="eastAsia"/>
        </w:rPr>
        <w:t>，</w:t>
      </w:r>
      <w:r>
        <w:rPr>
          <w:rFonts w:ascii="新細明體" w:eastAsia="新細明體" w:hAnsi="新細明體" w:cs="新細明體" w:hint="eastAsia"/>
          <w:lang w:eastAsia="zh-HK"/>
        </w:rPr>
        <w:t>附近有最少三個可作展覽的地位</w:t>
      </w:r>
      <w:r>
        <w:rPr>
          <w:rFonts w:ascii="新細明體" w:eastAsia="新細明體" w:hAnsi="新細明體" w:cs="新細明體" w:hint="eastAsia"/>
        </w:rPr>
        <w:t>；</w:t>
      </w:r>
      <w:r>
        <w:rPr>
          <w:rFonts w:ascii="新細明體" w:eastAsia="新細明體" w:hAnsi="新細明體" w:cs="新細明體" w:hint="eastAsia"/>
          <w:lang w:eastAsia="zh-HK"/>
        </w:rPr>
        <w:t>咖</w:t>
      </w:r>
      <w:r>
        <w:rPr>
          <w:rFonts w:ascii="新細明體" w:eastAsia="新細明體" w:hAnsi="新細明體" w:cs="新細明體" w:hint="eastAsia"/>
        </w:rPr>
        <w:t>啡</w:t>
      </w:r>
      <w:r>
        <w:rPr>
          <w:rFonts w:ascii="新細明體" w:eastAsia="新細明體" w:hAnsi="新細明體" w:cs="新細明體" w:hint="eastAsia"/>
          <w:lang w:eastAsia="zh-HK"/>
        </w:rPr>
        <w:t>店</w:t>
      </w:r>
      <w:r w:rsidR="00C1796C">
        <w:rPr>
          <w:rFonts w:ascii="新細明體" w:eastAsia="新細明體" w:hAnsi="新細明體" w:cs="新細明體" w:hint="eastAsia"/>
        </w:rPr>
        <w:t>，</w:t>
      </w:r>
      <w:r>
        <w:rPr>
          <w:rFonts w:ascii="新細明體" w:eastAsia="新細明體" w:hAnsi="新細明體" w:cs="新細明體" w:hint="eastAsia"/>
          <w:lang w:eastAsia="zh-HK"/>
        </w:rPr>
        <w:t>附近最少有</w:t>
      </w:r>
      <w:r>
        <w:rPr>
          <w:rFonts w:ascii="新細明體" w:eastAsia="新細明體" w:hAnsi="新細明體" w:cs="新細明體" w:hint="eastAsia"/>
        </w:rPr>
        <w:t>10</w:t>
      </w:r>
      <w:r>
        <w:rPr>
          <w:rFonts w:ascii="新細明體" w:eastAsia="新細明體" w:hAnsi="新細明體" w:cs="新細明體" w:hint="eastAsia"/>
          <w:lang w:eastAsia="zh-HK"/>
        </w:rPr>
        <w:t>多間</w:t>
      </w:r>
      <w:r w:rsidR="00900FA2">
        <w:rPr>
          <w:rFonts w:ascii="新細明體" w:eastAsia="新細明體" w:hAnsi="新細明體" w:cs="新細明體" w:hint="eastAsia"/>
        </w:rPr>
        <w:t>。</w:t>
      </w:r>
    </w:p>
    <w:p w:rsidR="00AA3A90" w:rsidRDefault="00AA3A90" w:rsidP="00AA3A90">
      <w:pPr>
        <w:widowControl/>
        <w:spacing w:after="160" w:line="259" w:lineRule="auto"/>
        <w:contextualSpacing/>
        <w:rPr>
          <w:rFonts w:ascii="新細明體" w:eastAsia="新細明體" w:hAnsi="新細明體" w:cs="新細明體"/>
          <w:lang w:eastAsia="zh-MO"/>
        </w:rPr>
      </w:pPr>
    </w:p>
    <w:p w:rsidR="00CA4A5D" w:rsidRDefault="00CA4A5D" w:rsidP="00AA3A90">
      <w:pPr>
        <w:widowControl/>
        <w:spacing w:after="160" w:line="259" w:lineRule="auto"/>
        <w:contextualSpacing/>
        <w:rPr>
          <w:rFonts w:ascii="新細明體" w:eastAsia="新細明體" w:hAnsi="新細明體" w:cs="新細明體" w:hint="eastAsia"/>
          <w:lang w:eastAsia="zh-MO"/>
        </w:rPr>
      </w:pPr>
    </w:p>
    <w:p w:rsidR="00AA3A90" w:rsidRDefault="00AA3A90" w:rsidP="00AA3A90">
      <w:pPr>
        <w:widowControl/>
        <w:spacing w:after="160" w:line="259" w:lineRule="auto"/>
        <w:contextualSpacing/>
        <w:rPr>
          <w:rFonts w:ascii="新細明體" w:eastAsia="新細明體" w:hAnsi="新細明體" w:cs="新細明體"/>
          <w:lang w:eastAsia="zh-MO"/>
        </w:rPr>
      </w:pPr>
      <w:r>
        <w:rPr>
          <w:rFonts w:ascii="新細明體" w:eastAsia="新細明體" w:hAnsi="新細明體" w:cs="新細明體" w:hint="eastAsia"/>
          <w:lang w:eastAsia="zh-HK"/>
        </w:rPr>
        <w:lastRenderedPageBreak/>
        <w:t>硬件設</w:t>
      </w:r>
      <w:r>
        <w:rPr>
          <w:rFonts w:ascii="新細明體" w:eastAsia="新細明體" w:hAnsi="新細明體" w:cs="新細明體" w:hint="eastAsia"/>
        </w:rPr>
        <w:t>施</w:t>
      </w:r>
      <w:r>
        <w:rPr>
          <w:rFonts w:ascii="新細明體" w:eastAsia="新細明體" w:hAnsi="新細明體" w:cs="新細明體" w:hint="eastAsia"/>
          <w:lang w:eastAsia="zh-HK"/>
        </w:rPr>
        <w:t>方面</w:t>
      </w:r>
    </w:p>
    <w:p w:rsidR="00152FCB" w:rsidRPr="00385838" w:rsidRDefault="00152FCB" w:rsidP="00385838">
      <w:pPr>
        <w:pStyle w:val="a3"/>
        <w:widowControl/>
        <w:numPr>
          <w:ilvl w:val="0"/>
          <w:numId w:val="11"/>
        </w:numPr>
        <w:spacing w:after="160" w:line="259" w:lineRule="auto"/>
        <w:ind w:leftChars="0"/>
        <w:contextualSpacing/>
        <w:rPr>
          <w:color w:val="000000" w:themeColor="text1"/>
          <w:szCs w:val="24"/>
          <w:lang w:eastAsia="zh-HK"/>
        </w:rPr>
      </w:pPr>
      <w:r w:rsidRPr="00385838">
        <w:rPr>
          <w:rFonts w:hint="eastAsia"/>
          <w:color w:val="000000" w:themeColor="text1"/>
          <w:szCs w:val="24"/>
          <w:lang w:eastAsia="zh-HK"/>
        </w:rPr>
        <w:t>建議增加</w:t>
      </w:r>
      <w:r w:rsidRPr="00385838">
        <w:rPr>
          <w:color w:val="000000" w:themeColor="text1"/>
          <w:szCs w:val="24"/>
          <w:lang w:eastAsia="zh-HK"/>
        </w:rPr>
        <w:t>圖書館樓</w:t>
      </w:r>
      <w:r w:rsidRPr="00385838">
        <w:rPr>
          <w:rFonts w:hint="eastAsia"/>
          <w:color w:val="000000" w:themeColor="text1"/>
          <w:szCs w:val="24"/>
          <w:lang w:eastAsia="zh-HK"/>
        </w:rPr>
        <w:t>層</w:t>
      </w:r>
      <w:r w:rsidRPr="00385838">
        <w:rPr>
          <w:color w:val="000000" w:themeColor="text1"/>
          <w:szCs w:val="24"/>
          <w:lang w:eastAsia="zh-HK"/>
        </w:rPr>
        <w:t>地板載重，各層樓板載重量，每平方米可不得低於</w:t>
      </w:r>
      <w:r w:rsidRPr="00385838">
        <w:rPr>
          <w:color w:val="000000" w:themeColor="text1"/>
          <w:szCs w:val="24"/>
          <w:lang w:eastAsia="zh-HK"/>
        </w:rPr>
        <w:t xml:space="preserve"> 600 </w:t>
      </w:r>
      <w:r w:rsidRPr="00385838">
        <w:rPr>
          <w:color w:val="000000" w:themeColor="text1"/>
          <w:szCs w:val="24"/>
          <w:lang w:eastAsia="zh-HK"/>
        </w:rPr>
        <w:t>公斤；若設有密集書架者，地板載重每平方公尺不得少於</w:t>
      </w:r>
      <w:r w:rsidRPr="00385838">
        <w:rPr>
          <w:color w:val="000000" w:themeColor="text1"/>
          <w:szCs w:val="24"/>
          <w:lang w:eastAsia="zh-HK"/>
        </w:rPr>
        <w:t xml:space="preserve"> 950 </w:t>
      </w:r>
      <w:r w:rsidRPr="00385838">
        <w:rPr>
          <w:color w:val="000000" w:themeColor="text1"/>
          <w:szCs w:val="24"/>
          <w:lang w:eastAsia="zh-HK"/>
        </w:rPr>
        <w:t>公斤。</w:t>
      </w:r>
    </w:p>
    <w:p w:rsidR="00152FCB" w:rsidRPr="00385838" w:rsidRDefault="00152FCB" w:rsidP="00385838">
      <w:pPr>
        <w:pStyle w:val="a3"/>
        <w:widowControl/>
        <w:numPr>
          <w:ilvl w:val="0"/>
          <w:numId w:val="11"/>
        </w:numPr>
        <w:spacing w:after="160" w:line="259" w:lineRule="auto"/>
        <w:ind w:leftChars="0"/>
        <w:contextualSpacing/>
        <w:rPr>
          <w:color w:val="000000" w:themeColor="text1"/>
          <w:szCs w:val="24"/>
          <w:lang w:eastAsia="zh-HK"/>
        </w:rPr>
      </w:pPr>
      <w:r w:rsidRPr="00385838">
        <w:rPr>
          <w:rFonts w:hint="eastAsia"/>
          <w:color w:val="000000" w:themeColor="text1"/>
          <w:szCs w:val="24"/>
          <w:lang w:eastAsia="zh-HK"/>
        </w:rPr>
        <w:t>建議設有自動化書庫服務中心，就近提供讀者借閱服務。自動化書庫（</w:t>
      </w:r>
      <w:r w:rsidRPr="00385838">
        <w:rPr>
          <w:rFonts w:hint="eastAsia"/>
          <w:color w:val="000000" w:themeColor="text1"/>
          <w:szCs w:val="24"/>
          <w:lang w:eastAsia="zh-HK"/>
        </w:rPr>
        <w:t>Automated Storage and Retrieval System</w:t>
      </w:r>
      <w:r w:rsidRPr="00385838">
        <w:rPr>
          <w:rFonts w:hint="eastAsia"/>
          <w:color w:val="000000" w:themeColor="text1"/>
          <w:szCs w:val="24"/>
          <w:lang w:eastAsia="zh-HK"/>
        </w:rPr>
        <w:t>，簡稱</w:t>
      </w:r>
      <w:r w:rsidRPr="00385838">
        <w:rPr>
          <w:rFonts w:hint="eastAsia"/>
          <w:color w:val="000000" w:themeColor="text1"/>
          <w:szCs w:val="24"/>
          <w:lang w:eastAsia="zh-HK"/>
        </w:rPr>
        <w:t>ASRS</w:t>
      </w:r>
      <w:r w:rsidRPr="00385838">
        <w:rPr>
          <w:rFonts w:hint="eastAsia"/>
          <w:color w:val="000000" w:themeColor="text1"/>
          <w:szCs w:val="24"/>
          <w:lang w:eastAsia="zh-HK"/>
        </w:rPr>
        <w:t>）以倉儲管理概念規劃，運用軌道堆疊機、輸送臺車等機具將各個書箱定址在儲存架，透過管理系統達成實體圖書收納於書箱、進出書庫的存取流程。建議</w:t>
      </w:r>
      <w:r w:rsidRPr="00385838">
        <w:rPr>
          <w:color w:val="000000" w:themeColor="text1"/>
          <w:szCs w:val="24"/>
          <w:lang w:eastAsia="zh-HK"/>
        </w:rPr>
        <w:t>預留地下室空間，採用儲存架作為收納結構，務求發揮有限空間之最大利用效益，對比相同佔地面積，藏書收納量</w:t>
      </w:r>
      <w:r w:rsidRPr="00385838">
        <w:rPr>
          <w:rFonts w:hint="eastAsia"/>
          <w:color w:val="000000" w:themeColor="text1"/>
          <w:szCs w:val="24"/>
          <w:lang w:eastAsia="zh-HK"/>
        </w:rPr>
        <w:t>比</w:t>
      </w:r>
      <w:r w:rsidRPr="00385838">
        <w:rPr>
          <w:color w:val="000000" w:themeColor="text1"/>
          <w:szCs w:val="24"/>
          <w:lang w:eastAsia="zh-HK"/>
        </w:rPr>
        <w:t>傳統書架</w:t>
      </w:r>
      <w:r w:rsidRPr="00385838">
        <w:rPr>
          <w:rFonts w:hint="eastAsia"/>
          <w:color w:val="000000" w:themeColor="text1"/>
          <w:szCs w:val="24"/>
          <w:lang w:eastAsia="zh-HK"/>
        </w:rPr>
        <w:t>多</w:t>
      </w:r>
      <w:r w:rsidRPr="00385838">
        <w:rPr>
          <w:color w:val="000000" w:themeColor="text1"/>
          <w:szCs w:val="24"/>
          <w:lang w:eastAsia="zh-HK"/>
        </w:rPr>
        <w:t>。其次，藉由系統準確地存取，能有效避免館藏錯置情形；再者，透過書庫盤點功能更可以有效提升管理效率，除有助於圖書館掌握書箱充填率，亦可預測書庫整體可用空間。讀者於圖書館線上目錄預約館藏</w:t>
      </w:r>
      <w:r w:rsidRPr="00385838">
        <w:rPr>
          <w:rFonts w:hint="eastAsia"/>
          <w:color w:val="000000" w:themeColor="text1"/>
          <w:szCs w:val="24"/>
          <w:lang w:eastAsia="zh-HK"/>
        </w:rPr>
        <w:t>後，系統接收到出庫需求便會</w:t>
      </w:r>
      <w:r w:rsidR="00527C3D" w:rsidRPr="00385838">
        <w:rPr>
          <w:rFonts w:hint="eastAsia"/>
          <w:color w:val="000000" w:themeColor="text1"/>
          <w:szCs w:val="24"/>
          <w:lang w:eastAsia="zh-HK"/>
        </w:rPr>
        <w:t>由</w:t>
      </w:r>
      <w:r w:rsidRPr="00385838">
        <w:rPr>
          <w:rFonts w:hint="eastAsia"/>
          <w:color w:val="000000" w:themeColor="text1"/>
          <w:szCs w:val="24"/>
          <w:lang w:eastAsia="zh-HK"/>
        </w:rPr>
        <w:t>指定館藏輸送至服務中心，大幅縮短讀者取得館藏的時間。</w:t>
      </w:r>
    </w:p>
    <w:p w:rsidR="00152FCB" w:rsidRPr="00385838" w:rsidRDefault="00152FCB" w:rsidP="00385838">
      <w:pPr>
        <w:pStyle w:val="a3"/>
        <w:widowControl/>
        <w:numPr>
          <w:ilvl w:val="0"/>
          <w:numId w:val="11"/>
        </w:numPr>
        <w:spacing w:after="160" w:line="259" w:lineRule="auto"/>
        <w:ind w:leftChars="0"/>
        <w:contextualSpacing/>
        <w:rPr>
          <w:color w:val="000000" w:themeColor="text1"/>
          <w:szCs w:val="24"/>
          <w:lang w:eastAsia="zh-HK"/>
        </w:rPr>
      </w:pPr>
      <w:r w:rsidRPr="00385838">
        <w:rPr>
          <w:color w:val="000000" w:themeColor="text1"/>
          <w:szCs w:val="24"/>
          <w:lang w:eastAsia="zh-HK"/>
        </w:rPr>
        <w:t>溫</w:t>
      </w:r>
      <w:r w:rsidRPr="00385838">
        <w:rPr>
          <w:rFonts w:hint="eastAsia"/>
          <w:color w:val="000000" w:themeColor="text1"/>
          <w:szCs w:val="24"/>
          <w:lang w:eastAsia="zh-HK"/>
        </w:rPr>
        <w:t>濕</w:t>
      </w:r>
      <w:r w:rsidRPr="00385838">
        <w:rPr>
          <w:color w:val="000000" w:themeColor="text1"/>
          <w:szCs w:val="24"/>
          <w:lang w:eastAsia="zh-HK"/>
        </w:rPr>
        <w:t>度控制宜人的溫度，是讓人舒適閱讀非常重要的要素。此外為了延長圖書資料的壽命，圖書館應有合宜的溫濕度控制</w:t>
      </w:r>
      <w:r w:rsidR="00A70BC2">
        <w:rPr>
          <w:rFonts w:hint="eastAsia"/>
          <w:color w:val="000000" w:themeColor="text1"/>
          <w:szCs w:val="24"/>
          <w:lang w:eastAsia="zh-HK"/>
        </w:rPr>
        <w:t>，</w:t>
      </w:r>
      <w:r w:rsidRPr="00385838">
        <w:rPr>
          <w:color w:val="000000" w:themeColor="text1"/>
          <w:szCs w:val="24"/>
          <w:lang w:eastAsia="zh-HK"/>
        </w:rPr>
        <w:t>且圖書館空調宜與同棟建築的其他樓層獨立開來，避免使用上的管理困難；而為了節能減碳考量</w:t>
      </w:r>
      <w:r w:rsidR="00A70BC2">
        <w:rPr>
          <w:rFonts w:hint="eastAsia"/>
          <w:color w:val="000000" w:themeColor="text1"/>
          <w:szCs w:val="24"/>
          <w:lang w:eastAsia="zh-HK"/>
        </w:rPr>
        <w:t>，</w:t>
      </w:r>
      <w:r w:rsidRPr="00385838">
        <w:rPr>
          <w:color w:val="000000" w:themeColor="text1"/>
          <w:szCs w:val="24"/>
          <w:lang w:eastAsia="zh-HK"/>
        </w:rPr>
        <w:t>空調亦應分區管制</w:t>
      </w:r>
      <w:r w:rsidRPr="00385838">
        <w:rPr>
          <w:rFonts w:hint="eastAsia"/>
          <w:color w:val="000000" w:themeColor="text1"/>
          <w:szCs w:val="24"/>
          <w:lang w:eastAsia="zh-HK"/>
        </w:rPr>
        <w:t>。</w:t>
      </w:r>
    </w:p>
    <w:p w:rsidR="003367D9" w:rsidRDefault="00152FCB" w:rsidP="003367D9">
      <w:pPr>
        <w:pStyle w:val="a3"/>
        <w:widowControl/>
        <w:numPr>
          <w:ilvl w:val="0"/>
          <w:numId w:val="11"/>
        </w:numPr>
        <w:spacing w:after="160" w:line="259" w:lineRule="auto"/>
        <w:ind w:leftChars="0"/>
        <w:contextualSpacing/>
        <w:rPr>
          <w:color w:val="000000" w:themeColor="text1"/>
          <w:szCs w:val="24"/>
          <w:lang w:eastAsia="zh-HK"/>
        </w:rPr>
      </w:pPr>
      <w:r w:rsidRPr="00385838">
        <w:rPr>
          <w:color w:val="000000" w:themeColor="text1"/>
          <w:szCs w:val="24"/>
          <w:lang w:eastAsia="zh-HK"/>
        </w:rPr>
        <w:t>無障礙空間的設計，應符合</w:t>
      </w:r>
      <w:r w:rsidRPr="00385838">
        <w:rPr>
          <w:rFonts w:hint="eastAsia"/>
          <w:color w:val="000000" w:themeColor="text1"/>
          <w:szCs w:val="24"/>
          <w:lang w:eastAsia="zh-HK"/>
        </w:rPr>
        <w:t>澳門特區無障礙通用設計建築指引，讓有特別需要人士，例如輪椅人士、視障及聽障人士等，能夠暢通無阻地到達、出入及於建築物設施中活動。</w:t>
      </w:r>
    </w:p>
    <w:p w:rsidR="00D3715A" w:rsidRPr="003367D9" w:rsidRDefault="00D3715A" w:rsidP="003367D9">
      <w:pPr>
        <w:pStyle w:val="a3"/>
        <w:widowControl/>
        <w:numPr>
          <w:ilvl w:val="0"/>
          <w:numId w:val="11"/>
        </w:numPr>
        <w:spacing w:after="160" w:line="259" w:lineRule="auto"/>
        <w:ind w:leftChars="0"/>
        <w:contextualSpacing/>
        <w:rPr>
          <w:color w:val="000000" w:themeColor="text1"/>
          <w:szCs w:val="24"/>
          <w:lang w:eastAsia="zh-HK"/>
        </w:rPr>
      </w:pPr>
      <w:r w:rsidRPr="003367D9">
        <w:rPr>
          <w:rFonts w:hint="eastAsia"/>
          <w:color w:val="000000" w:themeColor="text1"/>
          <w:szCs w:val="24"/>
          <w:lang w:eastAsia="zh-HK"/>
        </w:rPr>
        <w:t>本會不建議保留壁畫在</w:t>
      </w:r>
      <w:r w:rsidR="00D204DB" w:rsidRPr="003367D9">
        <w:rPr>
          <w:rFonts w:hint="eastAsia"/>
          <w:color w:val="000000" w:themeColor="text1"/>
          <w:szCs w:val="24"/>
          <w:lang w:eastAsia="zh-HK"/>
        </w:rPr>
        <w:t>圖書館</w:t>
      </w:r>
      <w:r w:rsidR="003367D9" w:rsidRPr="003367D9">
        <w:rPr>
          <w:rFonts w:hint="eastAsia"/>
          <w:color w:val="000000" w:themeColor="text1"/>
          <w:szCs w:val="24"/>
          <w:lang w:eastAsia="zh-HK"/>
        </w:rPr>
        <w:t>建築物外圍，主要原因是</w:t>
      </w:r>
      <w:r w:rsidR="00D204DB" w:rsidRPr="003367D9">
        <w:rPr>
          <w:rFonts w:hint="eastAsia"/>
          <w:color w:val="000000" w:themeColor="text1"/>
          <w:szCs w:val="24"/>
          <w:lang w:eastAsia="zh-HK"/>
        </w:rPr>
        <w:t>在路氹城</w:t>
      </w:r>
      <w:r w:rsidR="003367D9" w:rsidRPr="003367D9">
        <w:rPr>
          <w:rFonts w:hint="eastAsia"/>
          <w:color w:val="000000" w:themeColor="text1"/>
          <w:szCs w:val="24"/>
          <w:lang w:eastAsia="zh-HK"/>
        </w:rPr>
        <w:t>葡京人項目已經完整地複製有關壁畫。</w:t>
      </w:r>
      <w:r w:rsidR="003347F3" w:rsidRPr="003367D9">
        <w:rPr>
          <w:rFonts w:hint="eastAsia"/>
          <w:color w:val="000000" w:themeColor="text1"/>
          <w:szCs w:val="24"/>
          <w:lang w:eastAsia="zh-HK"/>
        </w:rPr>
        <w:t>另外該</w:t>
      </w:r>
      <w:r w:rsidR="00A33B28" w:rsidRPr="003367D9">
        <w:rPr>
          <w:rFonts w:hint="eastAsia"/>
          <w:color w:val="000000" w:themeColor="text1"/>
          <w:szCs w:val="24"/>
          <w:lang w:eastAsia="zh-HK"/>
        </w:rPr>
        <w:t>壁畫的內容亦具爭議</w:t>
      </w:r>
      <w:r w:rsidR="00C1796C" w:rsidRPr="003367D9">
        <w:rPr>
          <w:rFonts w:hint="eastAsia"/>
          <w:color w:val="000000" w:themeColor="text1"/>
          <w:szCs w:val="24"/>
          <w:lang w:eastAsia="zh-HK"/>
        </w:rPr>
        <w:t>，</w:t>
      </w:r>
      <w:r w:rsidR="003367D9" w:rsidRPr="003367D9">
        <w:rPr>
          <w:rFonts w:hint="eastAsia"/>
          <w:color w:val="000000" w:themeColor="text1"/>
          <w:szCs w:val="24"/>
          <w:lang w:eastAsia="zh-HK"/>
        </w:rPr>
        <w:t>由於中西文化的差異，有可能導致日後進行圖書館導覽工作時出現</w:t>
      </w:r>
      <w:r w:rsidR="003367D9">
        <w:rPr>
          <w:rFonts w:hint="eastAsia"/>
          <w:color w:val="000000" w:themeColor="text1"/>
          <w:szCs w:val="24"/>
          <w:lang w:eastAsia="zh-HK"/>
        </w:rPr>
        <w:t>與市民爭</w:t>
      </w:r>
      <w:r w:rsidR="003367D9">
        <w:rPr>
          <w:rFonts w:hint="eastAsia"/>
          <w:color w:val="000000" w:themeColor="text1"/>
          <w:szCs w:val="24"/>
        </w:rPr>
        <w:t>辯</w:t>
      </w:r>
      <w:r w:rsidR="003367D9">
        <w:rPr>
          <w:rFonts w:hint="eastAsia"/>
          <w:color w:val="000000" w:themeColor="text1"/>
          <w:szCs w:val="24"/>
          <w:lang w:eastAsia="zh-HK"/>
        </w:rPr>
        <w:t>的</w:t>
      </w:r>
      <w:r w:rsidR="003367D9" w:rsidRPr="003367D9">
        <w:rPr>
          <w:rFonts w:hint="eastAsia"/>
          <w:color w:val="000000" w:themeColor="text1"/>
          <w:szCs w:val="24"/>
          <w:lang w:eastAsia="zh-HK"/>
        </w:rPr>
        <w:t>尷尬</w:t>
      </w:r>
      <w:r w:rsidR="003367D9">
        <w:rPr>
          <w:rFonts w:hint="eastAsia"/>
          <w:color w:val="000000" w:themeColor="text1"/>
          <w:szCs w:val="24"/>
          <w:lang w:eastAsia="zh-HK"/>
        </w:rPr>
        <w:t>場面</w:t>
      </w:r>
      <w:r w:rsidR="00A33B28" w:rsidRPr="003367D9">
        <w:rPr>
          <w:rFonts w:hint="eastAsia"/>
          <w:color w:val="000000" w:themeColor="text1"/>
          <w:szCs w:val="24"/>
          <w:lang w:eastAsia="zh-HK"/>
        </w:rPr>
        <w:t>，</w:t>
      </w:r>
      <w:r w:rsidR="00D204DB" w:rsidRPr="003367D9">
        <w:rPr>
          <w:rFonts w:hint="eastAsia"/>
          <w:color w:val="000000" w:themeColor="text1"/>
          <w:szCs w:val="24"/>
          <w:lang w:eastAsia="zh-HK"/>
        </w:rPr>
        <w:t>所以不建議保留。但如果真的決定要保留亦可考慮改放到圖書館內部</w:t>
      </w:r>
      <w:r w:rsidR="00EE6C82">
        <w:rPr>
          <w:rFonts w:hint="eastAsia"/>
          <w:color w:val="000000" w:themeColor="text1"/>
          <w:szCs w:val="24"/>
          <w:lang w:eastAsia="zh-HK"/>
        </w:rPr>
        <w:t>，以減低關注度</w:t>
      </w:r>
      <w:r w:rsidR="00EE6C82">
        <w:rPr>
          <w:rFonts w:hint="eastAsia"/>
          <w:color w:val="000000" w:themeColor="text1"/>
          <w:szCs w:val="24"/>
        </w:rPr>
        <w:t>；</w:t>
      </w:r>
      <w:r w:rsidR="00EE6C82">
        <w:rPr>
          <w:rFonts w:hint="eastAsia"/>
          <w:color w:val="000000" w:themeColor="text1"/>
          <w:szCs w:val="24"/>
          <w:lang w:eastAsia="zh-HK"/>
        </w:rPr>
        <w:t>或當有其他大型活動時</w:t>
      </w:r>
      <w:r w:rsidR="00EE6C82">
        <w:rPr>
          <w:rFonts w:hint="eastAsia"/>
          <w:color w:val="000000" w:themeColor="text1"/>
          <w:szCs w:val="24"/>
        </w:rPr>
        <w:t>，</w:t>
      </w:r>
      <w:r w:rsidR="00EE6C82">
        <w:rPr>
          <w:rFonts w:hint="eastAsia"/>
          <w:color w:val="000000" w:themeColor="text1"/>
          <w:szCs w:val="24"/>
          <w:lang w:eastAsia="zh-HK"/>
        </w:rPr>
        <w:t>可以</w:t>
      </w:r>
      <w:r w:rsidR="00EE6C82" w:rsidRPr="003367D9">
        <w:rPr>
          <w:rFonts w:hint="eastAsia"/>
          <w:color w:val="000000" w:themeColor="text1"/>
          <w:szCs w:val="24"/>
          <w:lang w:eastAsia="zh-HK"/>
        </w:rPr>
        <w:t>活動的</w:t>
      </w:r>
      <w:r w:rsidR="00EE6C82">
        <w:rPr>
          <w:rFonts w:hint="eastAsia"/>
          <w:color w:val="000000" w:themeColor="text1"/>
          <w:szCs w:val="24"/>
          <w:lang w:eastAsia="zh-HK"/>
        </w:rPr>
        <w:t>大型宣傳海報臨時將其遮蓋等等</w:t>
      </w:r>
      <w:r w:rsidR="00D204DB" w:rsidRPr="003367D9">
        <w:rPr>
          <w:rFonts w:hint="eastAsia"/>
          <w:color w:val="000000" w:themeColor="text1"/>
          <w:szCs w:val="24"/>
          <w:lang w:eastAsia="zh-HK"/>
        </w:rPr>
        <w:t>。</w:t>
      </w:r>
    </w:p>
    <w:p w:rsidR="00E6230D" w:rsidRPr="00527C3D" w:rsidRDefault="00634375" w:rsidP="00E6230D">
      <w:pPr>
        <w:rPr>
          <w:rFonts w:asciiTheme="minorEastAsia" w:hAnsiTheme="minorEastAsia"/>
          <w:b/>
          <w:bCs/>
          <w:color w:val="000000" w:themeColor="text1"/>
          <w:sz w:val="26"/>
          <w:szCs w:val="26"/>
        </w:rPr>
      </w:pPr>
      <w:r>
        <w:rPr>
          <w:rFonts w:asciiTheme="minorEastAsia" w:hAnsiTheme="minorEastAsia" w:hint="eastAsia"/>
          <w:b/>
          <w:bCs/>
          <w:color w:val="000000" w:themeColor="text1"/>
          <w:sz w:val="26"/>
          <w:szCs w:val="26"/>
          <w:lang w:eastAsia="zh-HK"/>
        </w:rPr>
        <w:t>十</w:t>
      </w:r>
      <w:r>
        <w:rPr>
          <w:rFonts w:asciiTheme="minorEastAsia" w:hAnsiTheme="minorEastAsia" w:hint="eastAsia"/>
          <w:b/>
          <w:bCs/>
          <w:color w:val="000000" w:themeColor="text1"/>
          <w:sz w:val="26"/>
          <w:szCs w:val="26"/>
        </w:rPr>
        <w:t>.</w:t>
      </w:r>
      <w:r>
        <w:rPr>
          <w:rFonts w:asciiTheme="minorEastAsia" w:hAnsiTheme="minorEastAsia"/>
          <w:b/>
          <w:bCs/>
          <w:color w:val="000000" w:themeColor="text1"/>
          <w:sz w:val="26"/>
          <w:szCs w:val="26"/>
        </w:rPr>
        <w:t xml:space="preserve"> </w:t>
      </w:r>
      <w:r>
        <w:rPr>
          <w:rFonts w:asciiTheme="minorEastAsia" w:hAnsiTheme="minorEastAsia" w:hint="eastAsia"/>
          <w:b/>
          <w:bCs/>
          <w:color w:val="000000" w:themeColor="text1"/>
          <w:sz w:val="26"/>
          <w:szCs w:val="26"/>
          <w:lang w:eastAsia="zh-HK"/>
        </w:rPr>
        <w:t>結語及</w:t>
      </w:r>
      <w:r w:rsidR="00E6230D" w:rsidRPr="00527C3D">
        <w:rPr>
          <w:rFonts w:asciiTheme="minorEastAsia" w:hAnsiTheme="minorEastAsia" w:hint="eastAsia"/>
          <w:b/>
          <w:bCs/>
          <w:color w:val="000000" w:themeColor="text1"/>
          <w:sz w:val="26"/>
          <w:szCs w:val="26"/>
        </w:rPr>
        <w:t>展望</w:t>
      </w:r>
    </w:p>
    <w:p w:rsidR="001A5803" w:rsidRPr="00385838" w:rsidRDefault="00634375" w:rsidP="001A5803">
      <w:pPr>
        <w:rPr>
          <w:color w:val="000000" w:themeColor="text1"/>
          <w:szCs w:val="24"/>
          <w:lang w:eastAsia="zh-HK"/>
        </w:rPr>
      </w:pPr>
      <w:r>
        <w:rPr>
          <w:color w:val="000000" w:themeColor="text1"/>
          <w:szCs w:val="24"/>
          <w:lang w:eastAsia="zh-HK"/>
        </w:rPr>
        <w:t xml:space="preserve">    </w:t>
      </w:r>
      <w:r w:rsidR="00E6230D" w:rsidRPr="00385838">
        <w:rPr>
          <w:rFonts w:hint="eastAsia"/>
          <w:color w:val="000000" w:themeColor="text1"/>
          <w:szCs w:val="24"/>
          <w:lang w:eastAsia="zh-HK"/>
        </w:rPr>
        <w:t>澳門現有的公共圖書館，普遍是繼承自八、九十年代時期的建築物一直勤樸奮勇地為全社會乃至不同地區進行服務，但隨著時代的前進與澳門的飛速發展，</w:t>
      </w:r>
      <w:r w:rsidR="00143131">
        <w:rPr>
          <w:rFonts w:hint="eastAsia"/>
          <w:color w:val="000000" w:themeColor="text1"/>
          <w:szCs w:val="24"/>
          <w:lang w:eastAsia="zh-HK"/>
        </w:rPr>
        <w:t>城市</w:t>
      </w:r>
      <w:r w:rsidR="001A5803">
        <w:rPr>
          <w:rFonts w:hint="eastAsia"/>
          <w:color w:val="000000" w:themeColor="text1"/>
          <w:szCs w:val="24"/>
          <w:lang w:eastAsia="zh-HK"/>
        </w:rPr>
        <w:t>人口教育水平不斷增加</w:t>
      </w:r>
      <w:r w:rsidR="001A5803">
        <w:rPr>
          <w:rFonts w:hint="eastAsia"/>
          <w:color w:val="000000" w:themeColor="text1"/>
          <w:szCs w:val="24"/>
        </w:rPr>
        <w:t>，</w:t>
      </w:r>
      <w:r w:rsidR="001A5803">
        <w:rPr>
          <w:rFonts w:hint="eastAsia"/>
          <w:color w:val="000000" w:themeColor="text1"/>
          <w:szCs w:val="24"/>
          <w:lang w:eastAsia="zh-HK"/>
        </w:rPr>
        <w:t>各圖</w:t>
      </w:r>
      <w:r w:rsidR="001A5803">
        <w:rPr>
          <w:rFonts w:hint="eastAsia"/>
          <w:color w:val="000000" w:themeColor="text1"/>
          <w:szCs w:val="24"/>
        </w:rPr>
        <w:t>書館</w:t>
      </w:r>
      <w:r w:rsidR="00E6230D" w:rsidRPr="00385838">
        <w:rPr>
          <w:rFonts w:hint="eastAsia"/>
          <w:color w:val="000000" w:themeColor="text1"/>
          <w:szCs w:val="24"/>
          <w:lang w:eastAsia="zh-HK"/>
        </w:rPr>
        <w:t>空間的佈局與體積</w:t>
      </w:r>
      <w:r w:rsidR="001A5803">
        <w:rPr>
          <w:rFonts w:hint="eastAsia"/>
          <w:color w:val="000000" w:themeColor="text1"/>
          <w:szCs w:val="24"/>
          <w:lang w:eastAsia="zh-HK"/>
        </w:rPr>
        <w:t>不敷應用</w:t>
      </w:r>
      <w:r w:rsidR="00E6230D" w:rsidRPr="00385838">
        <w:rPr>
          <w:rFonts w:hint="eastAsia"/>
          <w:color w:val="000000" w:themeColor="text1"/>
          <w:szCs w:val="24"/>
          <w:lang w:eastAsia="zh-HK"/>
        </w:rPr>
        <w:t>，嚴重制約了圖書館為澳門</w:t>
      </w:r>
      <w:r w:rsidR="00143131">
        <w:rPr>
          <w:rFonts w:hint="eastAsia"/>
          <w:color w:val="000000" w:themeColor="text1"/>
          <w:szCs w:val="24"/>
          <w:lang w:eastAsia="zh-HK"/>
        </w:rPr>
        <w:t>可持</w:t>
      </w:r>
      <w:r w:rsidR="00E6230D" w:rsidRPr="00385838">
        <w:rPr>
          <w:rFonts w:hint="eastAsia"/>
          <w:color w:val="000000" w:themeColor="text1"/>
          <w:szCs w:val="24"/>
          <w:lang w:eastAsia="zh-HK"/>
        </w:rPr>
        <w:t>續發展前景，無論是圖書館典型的“藏”與“用”和新型文化、知識交流功能都未能完全跟上世界的發展。</w:t>
      </w:r>
      <w:r w:rsidR="00143131">
        <w:rPr>
          <w:rFonts w:hint="eastAsia"/>
          <w:color w:val="000000" w:themeColor="text1"/>
          <w:szCs w:val="24"/>
          <w:lang w:eastAsia="zh-HK"/>
        </w:rPr>
        <w:t>特別是今天</w:t>
      </w:r>
      <w:r w:rsidR="001A5803" w:rsidRPr="00385838">
        <w:rPr>
          <w:color w:val="000000" w:themeColor="text1"/>
          <w:szCs w:val="24"/>
          <w:lang w:eastAsia="zh-HK"/>
        </w:rPr>
        <w:t>公共圖書館的角色更由原來的提供圖書、報刊等借閱服務與文化典藏庫轉移成為現代化城市及社區的資訊中心、知識分享中心、休閒中心和持續教育中心</w:t>
      </w:r>
      <w:r w:rsidR="001A5803" w:rsidRPr="00385838">
        <w:rPr>
          <w:rFonts w:hint="eastAsia"/>
          <w:color w:val="000000" w:themeColor="text1"/>
          <w:szCs w:val="24"/>
          <w:lang w:eastAsia="zh-HK"/>
        </w:rPr>
        <w:t>。為</w:t>
      </w:r>
      <w:r w:rsidR="001A5803">
        <w:rPr>
          <w:rFonts w:hint="eastAsia"/>
          <w:color w:val="000000" w:themeColor="text1"/>
          <w:szCs w:val="24"/>
          <w:lang w:eastAsia="zh-HK"/>
        </w:rPr>
        <w:t>此，</w:t>
      </w:r>
      <w:r w:rsidR="001A5803" w:rsidRPr="00385838">
        <w:rPr>
          <w:rFonts w:hint="eastAsia"/>
          <w:color w:val="000000" w:themeColor="text1"/>
          <w:szCs w:val="24"/>
          <w:lang w:eastAsia="zh-HK"/>
        </w:rPr>
        <w:t>澳門</w:t>
      </w:r>
      <w:r w:rsidR="001A5803">
        <w:rPr>
          <w:rFonts w:hint="eastAsia"/>
          <w:color w:val="000000" w:themeColor="text1"/>
          <w:szCs w:val="24"/>
          <w:lang w:eastAsia="zh-HK"/>
        </w:rPr>
        <w:lastRenderedPageBreak/>
        <w:t>極有需要</w:t>
      </w:r>
      <w:r w:rsidR="001A5803" w:rsidRPr="00385838">
        <w:rPr>
          <w:rFonts w:hint="eastAsia"/>
          <w:color w:val="000000" w:themeColor="text1"/>
          <w:szCs w:val="24"/>
          <w:lang w:eastAsia="zh-HK"/>
        </w:rPr>
        <w:t>建設更多有特色及具規模的圖書館，</w:t>
      </w:r>
      <w:r w:rsidR="00143131">
        <w:rPr>
          <w:rFonts w:hint="eastAsia"/>
          <w:color w:val="000000" w:themeColor="text1"/>
          <w:szCs w:val="24"/>
          <w:lang w:eastAsia="zh-HK"/>
        </w:rPr>
        <w:t>不再是小型密集的閱覽室</w:t>
      </w:r>
      <w:r w:rsidR="00143131">
        <w:rPr>
          <w:rFonts w:hint="eastAsia"/>
          <w:color w:val="000000" w:themeColor="text1"/>
          <w:szCs w:val="24"/>
        </w:rPr>
        <w:t>，</w:t>
      </w:r>
      <w:r w:rsidR="00143131">
        <w:rPr>
          <w:rFonts w:hint="eastAsia"/>
          <w:color w:val="000000" w:themeColor="text1"/>
          <w:szCs w:val="24"/>
          <w:lang w:eastAsia="zh-HK"/>
        </w:rPr>
        <w:t>才能</w:t>
      </w:r>
      <w:r w:rsidR="001A5803" w:rsidRPr="00385838">
        <w:rPr>
          <w:rFonts w:hint="eastAsia"/>
          <w:color w:val="000000" w:themeColor="text1"/>
          <w:szCs w:val="24"/>
          <w:lang w:eastAsia="zh-HK"/>
        </w:rPr>
        <w:t>滿足澳門市民日益多元的學習與文化需求。</w:t>
      </w:r>
    </w:p>
    <w:p w:rsidR="00E6230D" w:rsidRPr="00385838" w:rsidRDefault="00E6230D" w:rsidP="00E6230D">
      <w:pPr>
        <w:rPr>
          <w:color w:val="000000" w:themeColor="text1"/>
          <w:szCs w:val="24"/>
          <w:lang w:eastAsia="zh-HK"/>
        </w:rPr>
      </w:pPr>
    </w:p>
    <w:p w:rsidR="00634375" w:rsidRDefault="00634375" w:rsidP="00634375">
      <w:pPr>
        <w:rPr>
          <w:color w:val="000000" w:themeColor="text1"/>
          <w:szCs w:val="24"/>
          <w:lang w:eastAsia="zh-HK"/>
        </w:rPr>
      </w:pPr>
      <w:r>
        <w:rPr>
          <w:rFonts w:hint="eastAsia"/>
          <w:color w:val="000000" w:themeColor="text1"/>
          <w:szCs w:val="24"/>
          <w:lang w:eastAsia="zh-HK"/>
        </w:rPr>
        <w:t xml:space="preserve">    </w:t>
      </w:r>
      <w:r w:rsidR="00E6230D" w:rsidRPr="00385838">
        <w:rPr>
          <w:rFonts w:hint="eastAsia"/>
          <w:color w:val="000000" w:themeColor="text1"/>
          <w:szCs w:val="24"/>
          <w:lang w:eastAsia="zh-HK"/>
        </w:rPr>
        <w:t>故而本會</w:t>
      </w:r>
      <w:r w:rsidR="001A5803">
        <w:rPr>
          <w:rFonts w:hint="eastAsia"/>
          <w:color w:val="000000" w:themeColor="text1"/>
          <w:szCs w:val="24"/>
          <w:lang w:eastAsia="zh-HK"/>
        </w:rPr>
        <w:t>一方面</w:t>
      </w:r>
      <w:r w:rsidR="00E6230D" w:rsidRPr="00385838">
        <w:rPr>
          <w:rFonts w:hint="eastAsia"/>
          <w:color w:val="000000" w:themeColor="text1"/>
          <w:szCs w:val="24"/>
          <w:lang w:eastAsia="zh-HK"/>
        </w:rPr>
        <w:t>欣喜新一屆政府積極有為推動新中圖的落成，尤其是向世界知名建築團隊廣邀設計稿件，有助建設澳門文化城市的國際名片。由於四個概念方案各具特色，評分不代表每個方案的優劣，而僅僅代表各方案在塔石地段中作為澳門新中央圖書館誰最為適合而已。</w:t>
      </w:r>
      <w:r w:rsidR="001A5803">
        <w:rPr>
          <w:rFonts w:hint="eastAsia"/>
          <w:color w:val="000000" w:themeColor="text1"/>
          <w:szCs w:val="24"/>
          <w:lang w:eastAsia="zh-HK"/>
        </w:rPr>
        <w:t>另一方面</w:t>
      </w:r>
      <w:r w:rsidR="001A5803">
        <w:rPr>
          <w:rFonts w:hint="eastAsia"/>
          <w:color w:val="000000" w:themeColor="text1"/>
          <w:szCs w:val="24"/>
        </w:rPr>
        <w:t>，</w:t>
      </w:r>
      <w:r w:rsidR="001A5803">
        <w:rPr>
          <w:rFonts w:hint="eastAsia"/>
          <w:color w:val="000000" w:themeColor="text1"/>
          <w:szCs w:val="24"/>
          <w:lang w:eastAsia="zh-HK"/>
        </w:rPr>
        <w:t>本會</w:t>
      </w:r>
      <w:r w:rsidRPr="00385838">
        <w:rPr>
          <w:rFonts w:hint="eastAsia"/>
          <w:color w:val="000000" w:themeColor="text1"/>
          <w:szCs w:val="24"/>
          <w:lang w:eastAsia="zh-HK"/>
        </w:rPr>
        <w:t>誠懇請求</w:t>
      </w:r>
      <w:r w:rsidR="001A5803">
        <w:rPr>
          <w:rFonts w:hint="eastAsia"/>
          <w:color w:val="000000" w:themeColor="text1"/>
          <w:szCs w:val="24"/>
          <w:lang w:eastAsia="zh-HK"/>
        </w:rPr>
        <w:t xml:space="preserve"> </w:t>
      </w:r>
      <w:r w:rsidR="00A9731E">
        <w:rPr>
          <w:rFonts w:hint="eastAsia"/>
          <w:color w:val="000000" w:themeColor="text1"/>
          <w:szCs w:val="24"/>
          <w:lang w:eastAsia="zh-HK"/>
        </w:rPr>
        <w:t>文化</w:t>
      </w:r>
      <w:r w:rsidR="001A5803">
        <w:rPr>
          <w:rFonts w:hint="eastAsia"/>
          <w:color w:val="000000" w:themeColor="text1"/>
          <w:szCs w:val="24"/>
          <w:lang w:eastAsia="zh-HK"/>
        </w:rPr>
        <w:t>局</w:t>
      </w:r>
      <w:r w:rsidRPr="00385838">
        <w:rPr>
          <w:rFonts w:hint="eastAsia"/>
          <w:color w:val="000000" w:themeColor="text1"/>
          <w:szCs w:val="24"/>
          <w:lang w:eastAsia="zh-HK"/>
        </w:rPr>
        <w:t>能</w:t>
      </w:r>
      <w:r w:rsidR="001A5803">
        <w:rPr>
          <w:rFonts w:hint="eastAsia"/>
          <w:color w:val="000000" w:themeColor="text1"/>
          <w:szCs w:val="24"/>
          <w:lang w:eastAsia="zh-HK"/>
        </w:rPr>
        <w:t>考慮將其他</w:t>
      </w:r>
      <w:r w:rsidRPr="00385838">
        <w:rPr>
          <w:rFonts w:hint="eastAsia"/>
          <w:color w:val="000000" w:themeColor="text1"/>
          <w:szCs w:val="24"/>
          <w:lang w:eastAsia="zh-HK"/>
        </w:rPr>
        <w:t>三個概念設計應用在澳門未來的圖書館，</w:t>
      </w:r>
      <w:r w:rsidR="001A5803">
        <w:rPr>
          <w:rFonts w:hint="eastAsia"/>
          <w:color w:val="000000" w:themeColor="text1"/>
          <w:szCs w:val="24"/>
          <w:lang w:eastAsia="zh-HK"/>
        </w:rPr>
        <w:t>包括</w:t>
      </w:r>
      <w:r w:rsidR="001A5803" w:rsidRPr="00385838">
        <w:rPr>
          <w:rFonts w:hint="eastAsia"/>
          <w:color w:val="000000" w:themeColor="text1"/>
          <w:szCs w:val="24"/>
          <w:lang w:eastAsia="zh-HK"/>
        </w:rPr>
        <w:t>澳門城市總規中對黑沙環新填海區、新城</w:t>
      </w:r>
      <w:r w:rsidR="001A5803" w:rsidRPr="00385838">
        <w:rPr>
          <w:rFonts w:hint="eastAsia"/>
          <w:color w:val="000000" w:themeColor="text1"/>
          <w:szCs w:val="24"/>
          <w:lang w:eastAsia="zh-HK"/>
        </w:rPr>
        <w:t>A</w:t>
      </w:r>
      <w:r w:rsidR="001A5803" w:rsidRPr="00385838">
        <w:rPr>
          <w:rFonts w:hint="eastAsia"/>
          <w:color w:val="000000" w:themeColor="text1"/>
          <w:szCs w:val="24"/>
          <w:lang w:eastAsia="zh-HK"/>
        </w:rPr>
        <w:t>區即北區</w:t>
      </w:r>
      <w:r w:rsidR="001A5803" w:rsidRPr="00385838">
        <w:rPr>
          <w:rFonts w:hint="eastAsia"/>
          <w:color w:val="000000" w:themeColor="text1"/>
          <w:szCs w:val="24"/>
          <w:lang w:eastAsia="zh-HK"/>
        </w:rPr>
        <w:t>2</w:t>
      </w:r>
      <w:r w:rsidR="001A5803" w:rsidRPr="00385838">
        <w:rPr>
          <w:rFonts w:hint="eastAsia"/>
          <w:color w:val="000000" w:themeColor="text1"/>
          <w:szCs w:val="24"/>
          <w:lang w:eastAsia="zh-HK"/>
        </w:rPr>
        <w:t>與東區</w:t>
      </w:r>
      <w:r w:rsidR="001A5803" w:rsidRPr="00385838">
        <w:rPr>
          <w:rFonts w:hint="eastAsia"/>
          <w:color w:val="000000" w:themeColor="text1"/>
          <w:szCs w:val="24"/>
          <w:lang w:eastAsia="zh-HK"/>
        </w:rPr>
        <w:t>1</w:t>
      </w:r>
      <w:r w:rsidR="001A5803" w:rsidRPr="00385838">
        <w:rPr>
          <w:rFonts w:hint="eastAsia"/>
          <w:color w:val="000000" w:themeColor="text1"/>
          <w:szCs w:val="24"/>
          <w:lang w:eastAsia="zh-HK"/>
        </w:rPr>
        <w:t>、</w:t>
      </w:r>
      <w:r w:rsidR="001A5803" w:rsidRPr="00385838">
        <w:rPr>
          <w:rFonts w:hint="eastAsia"/>
          <w:color w:val="000000" w:themeColor="text1"/>
          <w:szCs w:val="24"/>
          <w:lang w:eastAsia="zh-HK"/>
        </w:rPr>
        <w:t>2</w:t>
      </w:r>
      <w:r w:rsidR="001A5803" w:rsidRPr="00385838">
        <w:rPr>
          <w:rFonts w:hint="eastAsia"/>
          <w:color w:val="000000" w:themeColor="text1"/>
          <w:szCs w:val="24"/>
          <w:lang w:eastAsia="zh-HK"/>
        </w:rPr>
        <w:t>的定位為居住區，</w:t>
      </w:r>
      <w:r w:rsidR="001A5803">
        <w:rPr>
          <w:rFonts w:hint="eastAsia"/>
          <w:color w:val="000000" w:themeColor="text1"/>
          <w:szCs w:val="24"/>
          <w:lang w:eastAsia="zh-HK"/>
        </w:rPr>
        <w:t>使各區均有國際知</w:t>
      </w:r>
      <w:r w:rsidR="001A5803">
        <w:rPr>
          <w:rFonts w:hint="eastAsia"/>
          <w:color w:val="000000" w:themeColor="text1"/>
          <w:szCs w:val="24"/>
        </w:rPr>
        <w:t>名</w:t>
      </w:r>
      <w:r w:rsidR="001A5803">
        <w:rPr>
          <w:rFonts w:hint="eastAsia"/>
          <w:color w:val="000000" w:themeColor="text1"/>
          <w:szCs w:val="24"/>
          <w:lang w:eastAsia="zh-HK"/>
        </w:rPr>
        <w:t>文化景點</w:t>
      </w:r>
      <w:r w:rsidR="001A5803">
        <w:rPr>
          <w:rFonts w:hint="eastAsia"/>
          <w:color w:val="000000" w:themeColor="text1"/>
          <w:szCs w:val="24"/>
        </w:rPr>
        <w:t>，</w:t>
      </w:r>
      <w:r w:rsidR="001A5803">
        <w:rPr>
          <w:rFonts w:hint="eastAsia"/>
          <w:color w:val="000000" w:themeColor="text1"/>
          <w:szCs w:val="24"/>
          <w:lang w:eastAsia="zh-HK"/>
        </w:rPr>
        <w:t>營造書香滿濠江的知識社會</w:t>
      </w:r>
      <w:r w:rsidRPr="00385838">
        <w:rPr>
          <w:rFonts w:hint="eastAsia"/>
          <w:color w:val="000000" w:themeColor="text1"/>
          <w:szCs w:val="24"/>
          <w:lang w:eastAsia="zh-HK"/>
        </w:rPr>
        <w:t>。</w:t>
      </w:r>
    </w:p>
    <w:p w:rsidR="00E6230D" w:rsidRPr="00385838" w:rsidRDefault="00E6230D" w:rsidP="00E6230D">
      <w:pPr>
        <w:rPr>
          <w:color w:val="000000" w:themeColor="text1"/>
          <w:szCs w:val="24"/>
          <w:lang w:eastAsia="zh-HK"/>
        </w:rPr>
      </w:pPr>
    </w:p>
    <w:p w:rsidR="00D204DB" w:rsidRPr="00385838" w:rsidRDefault="00634375" w:rsidP="00C35CEE">
      <w:pPr>
        <w:rPr>
          <w:color w:val="000000" w:themeColor="text1"/>
          <w:szCs w:val="24"/>
          <w:lang w:eastAsia="zh-HK"/>
        </w:rPr>
      </w:pPr>
      <w:r>
        <w:rPr>
          <w:rFonts w:hint="eastAsia"/>
          <w:color w:val="000000" w:themeColor="text1"/>
          <w:szCs w:val="24"/>
          <w:lang w:eastAsia="zh-HK"/>
        </w:rPr>
        <w:t xml:space="preserve">    </w:t>
      </w:r>
      <w:r w:rsidR="00E6230D" w:rsidRPr="00385838">
        <w:rPr>
          <w:rFonts w:hint="eastAsia"/>
          <w:color w:val="000000" w:themeColor="text1"/>
          <w:szCs w:val="24"/>
          <w:lang w:eastAsia="zh-HK"/>
        </w:rPr>
        <w:t>最後祝願澳門新中央圖書館能順利落成</w:t>
      </w:r>
      <w:r w:rsidR="00A9731E">
        <w:rPr>
          <w:rFonts w:hint="eastAsia"/>
          <w:color w:val="000000" w:themeColor="text1"/>
          <w:szCs w:val="24"/>
          <w:lang w:eastAsia="zh-HK"/>
        </w:rPr>
        <w:t>，</w:t>
      </w:r>
      <w:bookmarkStart w:id="0" w:name="_GoBack"/>
      <w:bookmarkEnd w:id="0"/>
      <w:r w:rsidR="00E6230D" w:rsidRPr="00385838">
        <w:rPr>
          <w:rFonts w:hint="eastAsia"/>
          <w:color w:val="000000" w:themeColor="text1"/>
          <w:szCs w:val="24"/>
          <w:lang w:eastAsia="zh-HK"/>
        </w:rPr>
        <w:t>為澳門社會的發展與進步提供知識、資訊與文化的動力。</w:t>
      </w:r>
    </w:p>
    <w:sectPr w:rsidR="00D204DB" w:rsidRPr="00385838" w:rsidSect="0082288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8C2" w:rsidRDefault="004D08C2" w:rsidP="00EB2015">
      <w:r>
        <w:separator/>
      </w:r>
    </w:p>
  </w:endnote>
  <w:endnote w:type="continuationSeparator" w:id="0">
    <w:p w:rsidR="004D08C2" w:rsidRDefault="004D08C2" w:rsidP="00EB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8C2" w:rsidRDefault="004D08C2" w:rsidP="00EB2015">
      <w:r>
        <w:separator/>
      </w:r>
    </w:p>
  </w:footnote>
  <w:footnote w:type="continuationSeparator" w:id="0">
    <w:p w:rsidR="004D08C2" w:rsidRDefault="004D08C2" w:rsidP="00EB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3E6"/>
    <w:multiLevelType w:val="multilevel"/>
    <w:tmpl w:val="2D1A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723AF"/>
    <w:multiLevelType w:val="hybridMultilevel"/>
    <w:tmpl w:val="A7701214"/>
    <w:lvl w:ilvl="0" w:tplc="BC0CA7A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CA2E38"/>
    <w:multiLevelType w:val="hybridMultilevel"/>
    <w:tmpl w:val="492A2B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F13505"/>
    <w:multiLevelType w:val="hybridMultilevel"/>
    <w:tmpl w:val="DEF60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C68B4"/>
    <w:multiLevelType w:val="hybridMultilevel"/>
    <w:tmpl w:val="4462E726"/>
    <w:lvl w:ilvl="0" w:tplc="AD8E9F4A">
      <w:start w:val="1"/>
      <w:numFmt w:val="decimal"/>
      <w:lvlText w:val="%1."/>
      <w:lvlJc w:val="left"/>
      <w:pPr>
        <w:ind w:left="1080" w:hanging="360"/>
      </w:pPr>
      <w:rPr>
        <w:rFonts w:asciiTheme="minorHAnsi" w:eastAsiaTheme="minorEastAsia"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5219EA"/>
    <w:multiLevelType w:val="hybridMultilevel"/>
    <w:tmpl w:val="EA126EEA"/>
    <w:lvl w:ilvl="0" w:tplc="29809912">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F0162"/>
    <w:multiLevelType w:val="hybridMultilevel"/>
    <w:tmpl w:val="79A64A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8296A"/>
    <w:multiLevelType w:val="multilevel"/>
    <w:tmpl w:val="1564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00C78"/>
    <w:multiLevelType w:val="hybridMultilevel"/>
    <w:tmpl w:val="11FA0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17D44"/>
    <w:multiLevelType w:val="hybridMultilevel"/>
    <w:tmpl w:val="34D098DE"/>
    <w:lvl w:ilvl="0" w:tplc="372AC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E5286"/>
    <w:multiLevelType w:val="hybridMultilevel"/>
    <w:tmpl w:val="B61A8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5"/>
  </w:num>
  <w:num w:numId="5">
    <w:abstractNumId w:val="7"/>
  </w:num>
  <w:num w:numId="6">
    <w:abstractNumId w:val="3"/>
  </w:num>
  <w:num w:numId="7">
    <w:abstractNumId w:val="4"/>
  </w:num>
  <w:num w:numId="8">
    <w:abstractNumId w:val="1"/>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04"/>
    <w:rsid w:val="00015518"/>
    <w:rsid w:val="00033A16"/>
    <w:rsid w:val="00073FD3"/>
    <w:rsid w:val="000747C4"/>
    <w:rsid w:val="000A5C86"/>
    <w:rsid w:val="000B083A"/>
    <w:rsid w:val="000D0A32"/>
    <w:rsid w:val="00103636"/>
    <w:rsid w:val="00136B65"/>
    <w:rsid w:val="00143131"/>
    <w:rsid w:val="00152FCB"/>
    <w:rsid w:val="00167910"/>
    <w:rsid w:val="00172A86"/>
    <w:rsid w:val="001A5803"/>
    <w:rsid w:val="001B1FFF"/>
    <w:rsid w:val="001D36E1"/>
    <w:rsid w:val="00234BFC"/>
    <w:rsid w:val="002418D6"/>
    <w:rsid w:val="00244EC8"/>
    <w:rsid w:val="002547B8"/>
    <w:rsid w:val="00264881"/>
    <w:rsid w:val="00267992"/>
    <w:rsid w:val="00270F54"/>
    <w:rsid w:val="002942E9"/>
    <w:rsid w:val="002B62E7"/>
    <w:rsid w:val="002E5926"/>
    <w:rsid w:val="002E5F2E"/>
    <w:rsid w:val="00314C30"/>
    <w:rsid w:val="003347F3"/>
    <w:rsid w:val="003367D9"/>
    <w:rsid w:val="00377D90"/>
    <w:rsid w:val="00385838"/>
    <w:rsid w:val="00387D48"/>
    <w:rsid w:val="003966C2"/>
    <w:rsid w:val="003F000C"/>
    <w:rsid w:val="00410F12"/>
    <w:rsid w:val="004678BD"/>
    <w:rsid w:val="004D08C2"/>
    <w:rsid w:val="004D3310"/>
    <w:rsid w:val="00527C3D"/>
    <w:rsid w:val="0053749E"/>
    <w:rsid w:val="00553AD9"/>
    <w:rsid w:val="00591392"/>
    <w:rsid w:val="005F2F13"/>
    <w:rsid w:val="00634375"/>
    <w:rsid w:val="00634495"/>
    <w:rsid w:val="00636EC3"/>
    <w:rsid w:val="00644CF0"/>
    <w:rsid w:val="00681EB2"/>
    <w:rsid w:val="006B72B8"/>
    <w:rsid w:val="006D2F98"/>
    <w:rsid w:val="00720744"/>
    <w:rsid w:val="00735BEA"/>
    <w:rsid w:val="00745F8E"/>
    <w:rsid w:val="00780400"/>
    <w:rsid w:val="007932E5"/>
    <w:rsid w:val="007A31A8"/>
    <w:rsid w:val="007B4545"/>
    <w:rsid w:val="007C64FD"/>
    <w:rsid w:val="007F4E91"/>
    <w:rsid w:val="00816C5C"/>
    <w:rsid w:val="00822887"/>
    <w:rsid w:val="0082374C"/>
    <w:rsid w:val="008319F4"/>
    <w:rsid w:val="00862E04"/>
    <w:rsid w:val="00864B65"/>
    <w:rsid w:val="00871852"/>
    <w:rsid w:val="008C564D"/>
    <w:rsid w:val="008D2DEC"/>
    <w:rsid w:val="008D6B4B"/>
    <w:rsid w:val="008E7235"/>
    <w:rsid w:val="008E774A"/>
    <w:rsid w:val="008F527C"/>
    <w:rsid w:val="00900FA2"/>
    <w:rsid w:val="0092630C"/>
    <w:rsid w:val="00930703"/>
    <w:rsid w:val="00936DE3"/>
    <w:rsid w:val="00942170"/>
    <w:rsid w:val="00943F1B"/>
    <w:rsid w:val="00947EB9"/>
    <w:rsid w:val="00955519"/>
    <w:rsid w:val="009668CB"/>
    <w:rsid w:val="00967FAC"/>
    <w:rsid w:val="00971E37"/>
    <w:rsid w:val="009764CF"/>
    <w:rsid w:val="00982068"/>
    <w:rsid w:val="009929D5"/>
    <w:rsid w:val="009A5410"/>
    <w:rsid w:val="009F0EB2"/>
    <w:rsid w:val="009F724C"/>
    <w:rsid w:val="00A33B28"/>
    <w:rsid w:val="00A52E30"/>
    <w:rsid w:val="00A66024"/>
    <w:rsid w:val="00A70BC2"/>
    <w:rsid w:val="00A93E59"/>
    <w:rsid w:val="00A9731E"/>
    <w:rsid w:val="00AA3A90"/>
    <w:rsid w:val="00AA3D1D"/>
    <w:rsid w:val="00AB698D"/>
    <w:rsid w:val="00AE2D25"/>
    <w:rsid w:val="00B04DFC"/>
    <w:rsid w:val="00B36FC4"/>
    <w:rsid w:val="00BA7451"/>
    <w:rsid w:val="00BD156C"/>
    <w:rsid w:val="00C02545"/>
    <w:rsid w:val="00C1796C"/>
    <w:rsid w:val="00C35CEE"/>
    <w:rsid w:val="00C43D60"/>
    <w:rsid w:val="00C459A0"/>
    <w:rsid w:val="00C612F2"/>
    <w:rsid w:val="00C67518"/>
    <w:rsid w:val="00CA4A5D"/>
    <w:rsid w:val="00CE6D95"/>
    <w:rsid w:val="00CF6546"/>
    <w:rsid w:val="00D204DB"/>
    <w:rsid w:val="00D3715A"/>
    <w:rsid w:val="00DA493F"/>
    <w:rsid w:val="00DE3360"/>
    <w:rsid w:val="00DE3D47"/>
    <w:rsid w:val="00DF49DC"/>
    <w:rsid w:val="00E537BB"/>
    <w:rsid w:val="00E6230D"/>
    <w:rsid w:val="00E911B2"/>
    <w:rsid w:val="00EB2015"/>
    <w:rsid w:val="00EE6C82"/>
    <w:rsid w:val="00F036ED"/>
    <w:rsid w:val="00F149CF"/>
    <w:rsid w:val="00F2030E"/>
    <w:rsid w:val="00F373AC"/>
    <w:rsid w:val="00F40760"/>
    <w:rsid w:val="00F4798F"/>
    <w:rsid w:val="00F94751"/>
    <w:rsid w:val="00FA5977"/>
    <w:rsid w:val="00FD3AE7"/>
    <w:rsid w:val="00FE02C3"/>
    <w:rsid w:val="00FE2741"/>
    <w:rsid w:val="00FE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76FA3"/>
  <w15:chartTrackingRefBased/>
  <w15:docId w15:val="{10808EF9-7836-43EE-A8B5-FC20098B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E04"/>
    <w:pPr>
      <w:ind w:leftChars="200" w:left="480"/>
    </w:pPr>
  </w:style>
  <w:style w:type="paragraph" w:styleId="a4">
    <w:name w:val="header"/>
    <w:basedOn w:val="a"/>
    <w:link w:val="a5"/>
    <w:uiPriority w:val="99"/>
    <w:unhideWhenUsed/>
    <w:rsid w:val="00EB2015"/>
    <w:pPr>
      <w:tabs>
        <w:tab w:val="center" w:pos="4153"/>
        <w:tab w:val="right" w:pos="8306"/>
      </w:tabs>
      <w:snapToGrid w:val="0"/>
    </w:pPr>
    <w:rPr>
      <w:sz w:val="20"/>
      <w:szCs w:val="20"/>
    </w:rPr>
  </w:style>
  <w:style w:type="character" w:customStyle="1" w:styleId="a5">
    <w:name w:val="頁首 字元"/>
    <w:basedOn w:val="a0"/>
    <w:link w:val="a4"/>
    <w:uiPriority w:val="99"/>
    <w:rsid w:val="00EB2015"/>
    <w:rPr>
      <w:sz w:val="20"/>
      <w:szCs w:val="20"/>
    </w:rPr>
  </w:style>
  <w:style w:type="paragraph" w:styleId="a6">
    <w:name w:val="footer"/>
    <w:basedOn w:val="a"/>
    <w:link w:val="a7"/>
    <w:uiPriority w:val="99"/>
    <w:unhideWhenUsed/>
    <w:rsid w:val="00EB2015"/>
    <w:pPr>
      <w:tabs>
        <w:tab w:val="center" w:pos="4153"/>
        <w:tab w:val="right" w:pos="8306"/>
      </w:tabs>
      <w:snapToGrid w:val="0"/>
    </w:pPr>
    <w:rPr>
      <w:sz w:val="20"/>
      <w:szCs w:val="20"/>
    </w:rPr>
  </w:style>
  <w:style w:type="character" w:customStyle="1" w:styleId="a7">
    <w:name w:val="頁尾 字元"/>
    <w:basedOn w:val="a0"/>
    <w:link w:val="a6"/>
    <w:uiPriority w:val="99"/>
    <w:rsid w:val="00EB2015"/>
    <w:rPr>
      <w:sz w:val="20"/>
      <w:szCs w:val="20"/>
    </w:rPr>
  </w:style>
  <w:style w:type="table" w:styleId="a8">
    <w:name w:val="Table Grid"/>
    <w:basedOn w:val="a1"/>
    <w:uiPriority w:val="39"/>
    <w:rsid w:val="00B36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40760"/>
    <w:rPr>
      <w:color w:val="0563C1" w:themeColor="hyperlink"/>
      <w:u w:val="single"/>
    </w:rPr>
  </w:style>
  <w:style w:type="paragraph" w:styleId="aa">
    <w:name w:val="Note Heading"/>
    <w:basedOn w:val="a"/>
    <w:next w:val="a"/>
    <w:link w:val="ab"/>
    <w:uiPriority w:val="99"/>
    <w:unhideWhenUsed/>
    <w:rsid w:val="00FE02C3"/>
    <w:pPr>
      <w:jc w:val="center"/>
    </w:pPr>
    <w:rPr>
      <w:rFonts w:ascii="新細明體" w:eastAsia="新細明體" w:hAnsi="新細明體" w:cs="Times New Roman"/>
      <w:color w:val="FF0000"/>
      <w:kern w:val="0"/>
      <w:szCs w:val="24"/>
    </w:rPr>
  </w:style>
  <w:style w:type="character" w:customStyle="1" w:styleId="ab">
    <w:name w:val="註釋標題 字元"/>
    <w:basedOn w:val="a0"/>
    <w:link w:val="aa"/>
    <w:uiPriority w:val="99"/>
    <w:rsid w:val="00FE02C3"/>
    <w:rPr>
      <w:rFonts w:ascii="新細明體" w:eastAsia="新細明體" w:hAnsi="新細明體" w:cs="Times New Roman"/>
      <w:color w:val="FF0000"/>
      <w:kern w:val="0"/>
      <w:szCs w:val="24"/>
    </w:rPr>
  </w:style>
  <w:style w:type="paragraph" w:styleId="HTML">
    <w:name w:val="HTML Preformatted"/>
    <w:basedOn w:val="a"/>
    <w:link w:val="HTML0"/>
    <w:uiPriority w:val="99"/>
    <w:semiHidden/>
    <w:unhideWhenUsed/>
    <w:rsid w:val="00336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zh-CN"/>
    </w:rPr>
  </w:style>
  <w:style w:type="character" w:customStyle="1" w:styleId="HTML0">
    <w:name w:val="HTML 預設格式 字元"/>
    <w:basedOn w:val="a0"/>
    <w:link w:val="HTML"/>
    <w:uiPriority w:val="99"/>
    <w:semiHidden/>
    <w:rsid w:val="003367D9"/>
    <w:rPr>
      <w:rFonts w:ascii="Courier New" w:eastAsia="Times New Roma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287101">
      <w:bodyDiv w:val="1"/>
      <w:marLeft w:val="0"/>
      <w:marRight w:val="0"/>
      <w:marTop w:val="0"/>
      <w:marBottom w:val="0"/>
      <w:divBdr>
        <w:top w:val="none" w:sz="0" w:space="0" w:color="auto"/>
        <w:left w:val="none" w:sz="0" w:space="0" w:color="auto"/>
        <w:bottom w:val="none" w:sz="0" w:space="0" w:color="auto"/>
        <w:right w:val="none" w:sz="0" w:space="0" w:color="auto"/>
      </w:divBdr>
    </w:div>
    <w:div w:id="801074457">
      <w:bodyDiv w:val="1"/>
      <w:marLeft w:val="0"/>
      <w:marRight w:val="0"/>
      <w:marTop w:val="0"/>
      <w:marBottom w:val="0"/>
      <w:divBdr>
        <w:top w:val="none" w:sz="0" w:space="0" w:color="auto"/>
        <w:left w:val="none" w:sz="0" w:space="0" w:color="auto"/>
        <w:bottom w:val="none" w:sz="0" w:space="0" w:color="auto"/>
        <w:right w:val="none" w:sz="0" w:space="0" w:color="auto"/>
      </w:divBdr>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
    <w:div w:id="1332836842">
      <w:bodyDiv w:val="1"/>
      <w:marLeft w:val="0"/>
      <w:marRight w:val="0"/>
      <w:marTop w:val="0"/>
      <w:marBottom w:val="0"/>
      <w:divBdr>
        <w:top w:val="none" w:sz="0" w:space="0" w:color="auto"/>
        <w:left w:val="none" w:sz="0" w:space="0" w:color="auto"/>
        <w:bottom w:val="none" w:sz="0" w:space="0" w:color="auto"/>
        <w:right w:val="none" w:sz="0" w:space="0" w:color="auto"/>
      </w:divBdr>
    </w:div>
    <w:div w:id="1916166367">
      <w:bodyDiv w:val="1"/>
      <w:marLeft w:val="0"/>
      <w:marRight w:val="0"/>
      <w:marTop w:val="0"/>
      <w:marBottom w:val="0"/>
      <w:divBdr>
        <w:top w:val="none" w:sz="0" w:space="0" w:color="auto"/>
        <w:left w:val="none" w:sz="0" w:space="0" w:color="auto"/>
        <w:bottom w:val="none" w:sz="0" w:space="0" w:color="auto"/>
        <w:right w:val="none" w:sz="0" w:space="0" w:color="auto"/>
      </w:divBdr>
    </w:div>
    <w:div w:id="19196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37F5-6D30-4FF6-B48C-DECA4917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11</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EMM</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dc:creator>
  <cp:keywords/>
  <dc:description/>
  <cp:lastModifiedBy>irene</cp:lastModifiedBy>
  <cp:revision>48</cp:revision>
  <dcterms:created xsi:type="dcterms:W3CDTF">2020-11-03T07:07:00Z</dcterms:created>
  <dcterms:modified xsi:type="dcterms:W3CDTF">2021-08-26T06:08:00Z</dcterms:modified>
</cp:coreProperties>
</file>